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388"/>
        <w:gridCol w:w="2389"/>
        <w:gridCol w:w="2389"/>
        <w:gridCol w:w="2389"/>
      </w:tblGrid>
      <w:tr w:rsidR="004A74C9" w:rsidRPr="00B77EB4" w14:paraId="2E2C13C9" w14:textId="77777777" w:rsidTr="00E54322">
        <w:trPr>
          <w:trHeight w:val="737"/>
        </w:trPr>
        <w:tc>
          <w:tcPr>
            <w:tcW w:w="1250" w:type="pct"/>
            <w:shd w:val="clear" w:color="auto" w:fill="auto"/>
            <w:vAlign w:val="center"/>
          </w:tcPr>
          <w:p w14:paraId="4E6419A6" w14:textId="77777777" w:rsidR="002D11B8" w:rsidRPr="00B77EB4" w:rsidRDefault="00D50E71" w:rsidP="00E54322">
            <w:pPr>
              <w:widowControl w:val="0"/>
              <w:autoSpaceDE w:val="0"/>
              <w:autoSpaceDN w:val="0"/>
              <w:adjustRightInd w:val="0"/>
              <w:rPr>
                <w:rFonts w:ascii="Arial Narrow" w:hAnsi="Arial Narrow" w:cs="Calibri"/>
                <w:szCs w:val="20"/>
                <w:lang w:val="fr-FR"/>
              </w:rPr>
            </w:pPr>
            <w:bookmarkStart w:id="0" w:name="_Hlk87289001"/>
            <w:r w:rsidRPr="00B77EB4">
              <w:rPr>
                <w:rFonts w:ascii="Arial Narrow" w:hAnsi="Arial Narrow" w:cs="Calibri"/>
                <w:b/>
                <w:bCs/>
                <w:szCs w:val="20"/>
                <w:lang w:val="fr-FR"/>
              </w:rPr>
              <w:t>DÉLÉGUÉS DES MINISTRES</w:t>
            </w:r>
          </w:p>
        </w:tc>
        <w:tc>
          <w:tcPr>
            <w:tcW w:w="1250" w:type="pct"/>
            <w:shd w:val="clear" w:color="auto" w:fill="auto"/>
            <w:vAlign w:val="center"/>
          </w:tcPr>
          <w:p w14:paraId="7138D0CA" w14:textId="1D8802AA" w:rsidR="002D11B8" w:rsidRPr="00B77EB4" w:rsidRDefault="00D50E71" w:rsidP="00E54322">
            <w:pPr>
              <w:ind w:left="-108"/>
              <w:jc w:val="center"/>
              <w:rPr>
                <w:rFonts w:ascii="Arial Narrow" w:hAnsi="Arial Narrow" w:cs="Arial"/>
                <w:szCs w:val="20"/>
                <w:lang w:val="fr-FR"/>
              </w:rPr>
            </w:pPr>
            <w:r w:rsidRPr="00B77EB4">
              <w:rPr>
                <w:rFonts w:ascii="Arial Narrow" w:hAnsi="Arial Narrow" w:cs="Calibri"/>
                <w:szCs w:val="20"/>
                <w:lang w:val="fr-FR"/>
              </w:rPr>
              <w:t>Documents d</w:t>
            </w:r>
            <w:r w:rsidR="008E2F09">
              <w:rPr>
                <w:rFonts w:ascii="Arial Narrow" w:hAnsi="Arial Narrow" w:cs="Calibri"/>
                <w:szCs w:val="20"/>
                <w:lang w:val="fr-FR"/>
              </w:rPr>
              <w:t>’</w:t>
            </w:r>
            <w:r w:rsidRPr="00B77EB4">
              <w:rPr>
                <w:rFonts w:ascii="Arial Narrow" w:hAnsi="Arial Narrow" w:cs="Calibri"/>
                <w:szCs w:val="20"/>
                <w:lang w:val="fr-FR"/>
              </w:rPr>
              <w:t>information</w:t>
            </w:r>
          </w:p>
        </w:tc>
        <w:tc>
          <w:tcPr>
            <w:tcW w:w="1250" w:type="pct"/>
            <w:shd w:val="clear" w:color="auto" w:fill="auto"/>
            <w:vAlign w:val="center"/>
          </w:tcPr>
          <w:p w14:paraId="2BAECD45" w14:textId="4F7B7037" w:rsidR="002D11B8" w:rsidRPr="00FF0E03" w:rsidRDefault="00FF0E03" w:rsidP="00875186">
            <w:pPr>
              <w:ind w:left="-40"/>
              <w:jc w:val="center"/>
              <w:rPr>
                <w:rFonts w:ascii="Arial Narrow" w:hAnsi="Arial Narrow" w:cs="Arial"/>
                <w:b/>
                <w:sz w:val="24"/>
                <w:szCs w:val="24"/>
                <w:lang w:val="fr-FR"/>
              </w:rPr>
            </w:pPr>
            <w:r w:rsidRPr="00FF0E03">
              <w:rPr>
                <w:rFonts w:ascii="Arial Narrow" w:hAnsi="Arial Narrow" w:cs="Calibri"/>
                <w:b/>
                <w:sz w:val="24"/>
                <w:szCs w:val="24"/>
                <w:lang w:val="fr-FR"/>
              </w:rPr>
              <w:t>CM/Inf(2021)20</w:t>
            </w:r>
          </w:p>
        </w:tc>
        <w:tc>
          <w:tcPr>
            <w:tcW w:w="1250" w:type="pct"/>
            <w:shd w:val="clear" w:color="auto" w:fill="auto"/>
            <w:vAlign w:val="center"/>
          </w:tcPr>
          <w:p w14:paraId="6C059B84" w14:textId="1242B351" w:rsidR="002D11B8" w:rsidRPr="00B77EB4" w:rsidRDefault="00321903" w:rsidP="00875186">
            <w:pPr>
              <w:jc w:val="right"/>
              <w:rPr>
                <w:rFonts w:ascii="Arial Narrow" w:hAnsi="Arial Narrow" w:cs="Arial"/>
                <w:sz w:val="16"/>
                <w:szCs w:val="16"/>
                <w:lang w:val="fr-FR"/>
              </w:rPr>
            </w:pPr>
            <w:r>
              <w:rPr>
                <w:rFonts w:ascii="Arial Narrow" w:hAnsi="Arial Narrow" w:cs="Calibri"/>
                <w:sz w:val="16"/>
                <w:szCs w:val="16"/>
                <w:lang w:val="fr-FR"/>
              </w:rPr>
              <w:t xml:space="preserve">16 </w:t>
            </w:r>
            <w:r w:rsidR="000456A4" w:rsidRPr="00B77EB4">
              <w:rPr>
                <w:rFonts w:ascii="Arial Narrow" w:hAnsi="Arial Narrow" w:cs="Calibri"/>
                <w:sz w:val="16"/>
                <w:szCs w:val="16"/>
                <w:lang w:val="fr-FR"/>
              </w:rPr>
              <w:t>novembre 2021</w:t>
            </w:r>
            <w:r w:rsidR="00D50E71" w:rsidRPr="00B77EB4">
              <w:rPr>
                <w:rStyle w:val="FootnoteReference"/>
                <w:sz w:val="16"/>
                <w:szCs w:val="16"/>
                <w:lang w:val="fr-FR"/>
              </w:rPr>
              <w:footnoteReference w:id="1"/>
            </w:r>
          </w:p>
        </w:tc>
      </w:tr>
    </w:tbl>
    <w:p w14:paraId="6BFFD12C" w14:textId="77777777" w:rsidR="00D554E6" w:rsidRPr="00B77EB4" w:rsidRDefault="00D554E6" w:rsidP="000F4CF2">
      <w:pPr>
        <w:framePr w:hSpace="141" w:wrap="around" w:vAnchor="text" w:hAnchor="page" w:x="1630" w:y="231"/>
        <w:rPr>
          <w:rFonts w:cs="Arial"/>
          <w:sz w:val="2"/>
          <w:szCs w:val="2"/>
          <w:lang w:val="fr-FR"/>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555"/>
      </w:tblGrid>
      <w:tr w:rsidR="004A74C9" w:rsidRPr="00FF0E03" w14:paraId="6D3BAA30" w14:textId="77777777" w:rsidTr="00E54322">
        <w:tc>
          <w:tcPr>
            <w:tcW w:w="9399" w:type="dxa"/>
            <w:shd w:val="clear" w:color="auto" w:fill="auto"/>
            <w:tcMar>
              <w:top w:w="227" w:type="dxa"/>
              <w:bottom w:w="227" w:type="dxa"/>
            </w:tcMar>
            <w:vAlign w:val="center"/>
          </w:tcPr>
          <w:p w14:paraId="500865F1" w14:textId="73062D66" w:rsidR="00E457C3" w:rsidRPr="00B77EB4" w:rsidRDefault="009024FA" w:rsidP="008D10FF">
            <w:pPr>
              <w:rPr>
                <w:rFonts w:ascii="Arial Narrow" w:hAnsi="Arial Narrow" w:cs="Calibri"/>
                <w:b/>
                <w:szCs w:val="20"/>
                <w:lang w:val="fr-FR"/>
              </w:rPr>
            </w:pPr>
            <w:r w:rsidRPr="00B77EB4">
              <w:rPr>
                <w:rFonts w:ascii="Arial Narrow" w:hAnsi="Arial Narrow" w:cs="Calibri"/>
                <w:b/>
                <w:sz w:val="28"/>
                <w:szCs w:val="28"/>
                <w:lang w:val="fr-FR"/>
              </w:rPr>
              <w:t xml:space="preserve">Bilan de la </w:t>
            </w:r>
            <w:r w:rsidR="00F135EC">
              <w:rPr>
                <w:rFonts w:ascii="Arial Narrow" w:hAnsi="Arial Narrow" w:cs="Calibri"/>
                <w:b/>
                <w:sz w:val="28"/>
                <w:szCs w:val="28"/>
                <w:lang w:val="fr-FR"/>
              </w:rPr>
              <w:t>Présidence hongroise</w:t>
            </w:r>
            <w:r w:rsidR="0022676C" w:rsidRPr="00B77EB4">
              <w:rPr>
                <w:rFonts w:ascii="Arial Narrow" w:hAnsi="Arial Narrow" w:cs="Calibri"/>
                <w:b/>
                <w:sz w:val="28"/>
                <w:szCs w:val="28"/>
                <w:lang w:val="fr-FR"/>
              </w:rPr>
              <w:br/>
              <w:t>du Comité des Ministres du Conseil de l</w:t>
            </w:r>
            <w:r w:rsidR="008E2F09">
              <w:rPr>
                <w:rFonts w:ascii="Arial Narrow" w:hAnsi="Arial Narrow" w:cs="Calibri"/>
                <w:b/>
                <w:sz w:val="28"/>
                <w:szCs w:val="28"/>
                <w:lang w:val="fr-FR"/>
              </w:rPr>
              <w:t>’</w:t>
            </w:r>
            <w:r w:rsidR="0022676C" w:rsidRPr="00B77EB4">
              <w:rPr>
                <w:rFonts w:ascii="Arial Narrow" w:hAnsi="Arial Narrow" w:cs="Calibri"/>
                <w:b/>
                <w:sz w:val="28"/>
                <w:szCs w:val="28"/>
                <w:lang w:val="fr-FR"/>
              </w:rPr>
              <w:t>Europe</w:t>
            </w:r>
            <w:r w:rsidR="0022676C" w:rsidRPr="00B77EB4">
              <w:rPr>
                <w:rFonts w:ascii="Arial Narrow" w:hAnsi="Arial Narrow" w:cs="Calibri"/>
                <w:b/>
                <w:sz w:val="28"/>
                <w:szCs w:val="28"/>
                <w:lang w:val="fr-FR"/>
              </w:rPr>
              <w:br/>
            </w:r>
            <w:r w:rsidR="00F95EAD" w:rsidRPr="00B77EB4">
              <w:rPr>
                <w:rFonts w:ascii="Arial Narrow" w:hAnsi="Arial Narrow" w:cs="Calibri"/>
                <w:b/>
                <w:sz w:val="28"/>
                <w:szCs w:val="28"/>
                <w:lang w:val="fr-FR"/>
              </w:rPr>
              <w:t>(21 mai – 17 novembre 2021)</w:t>
            </w:r>
          </w:p>
        </w:tc>
      </w:tr>
    </w:tbl>
    <w:p w14:paraId="24FCD2E6" w14:textId="77777777" w:rsidR="00E54322" w:rsidRPr="00B77EB4" w:rsidRDefault="00D50E71" w:rsidP="0037200F">
      <w:pPr>
        <w:rPr>
          <w:rFonts w:eastAsia="Times New Roman"/>
          <w:szCs w:val="24"/>
          <w:lang w:val="fr-FR"/>
        </w:rPr>
      </w:pPr>
      <w:r w:rsidRPr="00B77EB4">
        <w:rPr>
          <w:rFonts w:eastAsia="Times New Roman"/>
          <w:szCs w:val="24"/>
          <w:lang w:val="fr-FR"/>
        </w:rPr>
        <w:t xml:space="preserve"> </w:t>
      </w:r>
    </w:p>
    <w:p w14:paraId="123384EB" w14:textId="77777777" w:rsidR="00FA03E8" w:rsidRPr="00B77EB4" w:rsidRDefault="00FA03E8" w:rsidP="0037200F">
      <w:pPr>
        <w:rPr>
          <w:rFonts w:eastAsia="Times New Roman"/>
          <w:szCs w:val="24"/>
          <w:lang w:val="fr-FR"/>
        </w:rPr>
      </w:pPr>
    </w:p>
    <w:p w14:paraId="5D7EEA29" w14:textId="77777777" w:rsidR="0028364E" w:rsidRPr="0027236B" w:rsidRDefault="00D50E71" w:rsidP="0028364E">
      <w:pPr>
        <w:rPr>
          <w:rFonts w:cstheme="minorHAnsi"/>
          <w:b/>
          <w:bCs/>
          <w:iCs/>
          <w:lang w:val="fr-FR"/>
        </w:rPr>
      </w:pPr>
      <w:r w:rsidRPr="0027236B">
        <w:rPr>
          <w:rFonts w:cstheme="minorHAnsi"/>
          <w:b/>
          <w:bCs/>
          <w:iCs/>
          <w:lang w:val="fr-FR"/>
        </w:rPr>
        <w:t>Introduction</w:t>
      </w:r>
    </w:p>
    <w:p w14:paraId="68EA08F9" w14:textId="77777777" w:rsidR="0028364E" w:rsidRPr="0027236B" w:rsidRDefault="0028364E" w:rsidP="0028364E">
      <w:pPr>
        <w:rPr>
          <w:rFonts w:cstheme="minorHAnsi"/>
          <w:lang w:val="fr-FR"/>
        </w:rPr>
      </w:pPr>
    </w:p>
    <w:p w14:paraId="75672FBD" w14:textId="66AD0796" w:rsidR="0028364E" w:rsidRPr="0027236B" w:rsidRDefault="0050437E" w:rsidP="0028364E">
      <w:pPr>
        <w:rPr>
          <w:rFonts w:cstheme="minorHAnsi"/>
          <w:lang w:val="fr-FR"/>
        </w:rPr>
      </w:pPr>
      <w:r w:rsidRPr="0027236B">
        <w:rPr>
          <w:rFonts w:cstheme="minorHAnsi"/>
          <w:lang w:val="fr-FR"/>
        </w:rPr>
        <w:t xml:space="preserve">Lors de la réunion du Comité des Ministres </w:t>
      </w:r>
      <w:r w:rsidR="00977737">
        <w:rPr>
          <w:rFonts w:cstheme="minorHAnsi"/>
          <w:lang w:val="fr-FR"/>
        </w:rPr>
        <w:t>à</w:t>
      </w:r>
      <w:r w:rsidRPr="0027236B">
        <w:rPr>
          <w:rFonts w:cstheme="minorHAnsi"/>
          <w:lang w:val="fr-FR"/>
        </w:rPr>
        <w:t xml:space="preserve"> Hambourg (Allemagne), le 21 mai 2021, </w:t>
      </w:r>
      <w:r w:rsidR="003D64C1" w:rsidRPr="0027236B">
        <w:rPr>
          <w:rFonts w:cstheme="minorHAnsi"/>
          <w:lang w:val="fr-FR"/>
        </w:rPr>
        <w:t>la Hongrie a pris la présidence du Comité des Ministres du Conseil de l</w:t>
      </w:r>
      <w:r w:rsidR="008E2F09" w:rsidRPr="0027236B">
        <w:rPr>
          <w:rFonts w:cstheme="minorHAnsi"/>
          <w:lang w:val="fr-FR"/>
        </w:rPr>
        <w:t>’</w:t>
      </w:r>
      <w:r w:rsidR="003D64C1" w:rsidRPr="0027236B">
        <w:rPr>
          <w:rFonts w:cstheme="minorHAnsi"/>
          <w:lang w:val="fr-FR"/>
        </w:rPr>
        <w:t>Europe</w:t>
      </w:r>
      <w:r w:rsidRPr="0027236B">
        <w:rPr>
          <w:rFonts w:cstheme="minorHAnsi"/>
          <w:lang w:val="fr-FR"/>
        </w:rPr>
        <w:t xml:space="preserve"> pour la deuxième fois depuis son adhésion au Conseil de l</w:t>
      </w:r>
      <w:r w:rsidR="008E2F09" w:rsidRPr="0027236B">
        <w:rPr>
          <w:rFonts w:cstheme="minorHAnsi"/>
          <w:lang w:val="fr-FR"/>
        </w:rPr>
        <w:t>’</w:t>
      </w:r>
      <w:r w:rsidRPr="0027236B">
        <w:rPr>
          <w:rFonts w:cstheme="minorHAnsi"/>
          <w:lang w:val="fr-FR"/>
        </w:rPr>
        <w:t>Europe, le 6 novembre 1990</w:t>
      </w:r>
      <w:r w:rsidR="003D64C1" w:rsidRPr="0027236B">
        <w:rPr>
          <w:rFonts w:cstheme="minorHAnsi"/>
          <w:lang w:val="fr-FR"/>
        </w:rPr>
        <w:t>.</w:t>
      </w:r>
    </w:p>
    <w:p w14:paraId="129F6C76" w14:textId="77777777" w:rsidR="0028364E" w:rsidRPr="0027236B" w:rsidRDefault="0028364E" w:rsidP="0028364E">
      <w:pPr>
        <w:rPr>
          <w:rFonts w:cstheme="minorHAnsi"/>
          <w:lang w:val="fr-FR"/>
        </w:rPr>
      </w:pPr>
    </w:p>
    <w:p w14:paraId="091095A8" w14:textId="48372FD5" w:rsidR="0028364E" w:rsidRPr="0027236B" w:rsidRDefault="007A7D08" w:rsidP="0028364E">
      <w:pPr>
        <w:shd w:val="clear" w:color="auto" w:fill="FFFFFF"/>
        <w:rPr>
          <w:rStyle w:val="Emphasis"/>
          <w:rFonts w:cstheme="minorHAnsi"/>
          <w:bCs/>
          <w:i w:val="0"/>
          <w:iCs w:val="0"/>
          <w:shd w:val="clear" w:color="auto" w:fill="FFFFFF"/>
          <w:lang w:val="fr-FR"/>
        </w:rPr>
      </w:pPr>
      <w:r w:rsidRPr="0027236B">
        <w:rPr>
          <w:rFonts w:cstheme="minorHAnsi"/>
          <w:lang w:val="fr-FR"/>
        </w:rPr>
        <w:t>Vingt-deux ans après l</w:t>
      </w:r>
      <w:r w:rsidR="008E2F09" w:rsidRPr="0027236B">
        <w:rPr>
          <w:rFonts w:cstheme="minorHAnsi"/>
          <w:lang w:val="fr-FR"/>
        </w:rPr>
        <w:t>’</w:t>
      </w:r>
      <w:r w:rsidRPr="0027236B">
        <w:rPr>
          <w:rFonts w:cstheme="minorHAnsi"/>
          <w:lang w:val="fr-FR"/>
        </w:rPr>
        <w:t xml:space="preserve">adoption de la </w:t>
      </w:r>
      <w:r w:rsidR="006A25C2" w:rsidRPr="0027236B">
        <w:rPr>
          <w:rFonts w:cstheme="minorHAnsi"/>
          <w:lang w:val="fr-FR"/>
        </w:rPr>
        <w:t>« </w:t>
      </w:r>
      <w:r w:rsidRPr="0027236B">
        <w:rPr>
          <w:rFonts w:cstheme="minorHAnsi"/>
          <w:lang w:val="fr-FR"/>
        </w:rPr>
        <w:t>Déclaration de Budapest pour une Grande Europe sans clivages</w:t>
      </w:r>
      <w:r w:rsidR="006A25C2" w:rsidRPr="0027236B">
        <w:rPr>
          <w:rFonts w:cstheme="minorHAnsi"/>
          <w:lang w:val="fr-FR"/>
        </w:rPr>
        <w:t> »</w:t>
      </w:r>
      <w:r w:rsidRPr="0027236B">
        <w:rPr>
          <w:rFonts w:cstheme="minorHAnsi"/>
          <w:lang w:val="fr-FR"/>
        </w:rPr>
        <w:t xml:space="preserve"> </w:t>
      </w:r>
      <w:r w:rsidR="00977737">
        <w:rPr>
          <w:rFonts w:cstheme="minorHAnsi"/>
          <w:lang w:val="fr-FR"/>
        </w:rPr>
        <w:t xml:space="preserve">lors de </w:t>
      </w:r>
      <w:r w:rsidRPr="0027236B">
        <w:rPr>
          <w:rFonts w:cstheme="minorHAnsi"/>
          <w:lang w:val="fr-FR"/>
        </w:rPr>
        <w:t>la 104</w:t>
      </w:r>
      <w:r w:rsidRPr="0027236B">
        <w:rPr>
          <w:rFonts w:cstheme="minorHAnsi"/>
          <w:vertAlign w:val="superscript"/>
          <w:lang w:val="fr-FR"/>
        </w:rPr>
        <w:t>e</w:t>
      </w:r>
      <w:r w:rsidRPr="0027236B">
        <w:rPr>
          <w:rFonts w:cstheme="minorHAnsi"/>
          <w:lang w:val="fr-FR"/>
        </w:rPr>
        <w:t xml:space="preserve"> session du Comité des Ministres</w:t>
      </w:r>
      <w:r w:rsidR="00485F5B" w:rsidRPr="0027236B">
        <w:rPr>
          <w:rFonts w:cstheme="minorHAnsi"/>
          <w:lang w:val="fr-FR"/>
        </w:rPr>
        <w:t>,</w:t>
      </w:r>
      <w:r w:rsidRPr="0027236B">
        <w:rPr>
          <w:rFonts w:cstheme="minorHAnsi"/>
          <w:lang w:val="fr-FR"/>
        </w:rPr>
        <w:t xml:space="preserve"> le 7 mai 1999, la Hongrie continue de </w:t>
      </w:r>
      <w:r w:rsidR="00977737">
        <w:rPr>
          <w:rFonts w:cstheme="minorHAnsi"/>
          <w:lang w:val="fr-FR"/>
        </w:rPr>
        <w:t>croire</w:t>
      </w:r>
      <w:r w:rsidRPr="0027236B">
        <w:rPr>
          <w:rFonts w:cstheme="minorHAnsi"/>
          <w:lang w:val="fr-FR"/>
        </w:rPr>
        <w:t xml:space="preserve"> que </w:t>
      </w:r>
      <w:r w:rsidR="006A25C2" w:rsidRPr="0027236B">
        <w:rPr>
          <w:rFonts w:cstheme="minorHAnsi"/>
          <w:lang w:val="fr-FR"/>
        </w:rPr>
        <w:t>« </w:t>
      </w:r>
      <w:r w:rsidRPr="0027236B">
        <w:rPr>
          <w:rFonts w:cstheme="minorHAnsi"/>
          <w:lang w:val="fr-FR"/>
        </w:rPr>
        <w:t>le Conseil de l</w:t>
      </w:r>
      <w:r w:rsidR="008E2F09" w:rsidRPr="0027236B">
        <w:rPr>
          <w:rFonts w:cstheme="minorHAnsi"/>
          <w:lang w:val="fr-FR"/>
        </w:rPr>
        <w:t>’</w:t>
      </w:r>
      <w:r w:rsidRPr="0027236B">
        <w:rPr>
          <w:rFonts w:cstheme="minorHAnsi"/>
          <w:lang w:val="fr-FR"/>
        </w:rPr>
        <w:t>Europe est l</w:t>
      </w:r>
      <w:r w:rsidR="008E2F09" w:rsidRPr="0027236B">
        <w:rPr>
          <w:rFonts w:cstheme="minorHAnsi"/>
          <w:lang w:val="fr-FR"/>
        </w:rPr>
        <w:t>’</w:t>
      </w:r>
      <w:r w:rsidRPr="0027236B">
        <w:rPr>
          <w:rFonts w:cstheme="minorHAnsi"/>
          <w:lang w:val="fr-FR"/>
        </w:rPr>
        <w:t>institution politique prééminente capable de réunir, sur un pied d</w:t>
      </w:r>
      <w:r w:rsidR="008E2F09" w:rsidRPr="0027236B">
        <w:rPr>
          <w:rFonts w:cstheme="minorHAnsi"/>
          <w:lang w:val="fr-FR"/>
        </w:rPr>
        <w:t>’</w:t>
      </w:r>
      <w:r w:rsidRPr="0027236B">
        <w:rPr>
          <w:rFonts w:cstheme="minorHAnsi"/>
          <w:lang w:val="fr-FR"/>
        </w:rPr>
        <w:t>égalité et dans des structures permanentes, tous les pays de la Grande Europe</w:t>
      </w:r>
      <w:r w:rsidR="006A25C2" w:rsidRPr="0027236B">
        <w:rPr>
          <w:rFonts w:cstheme="minorHAnsi"/>
          <w:lang w:val="fr-FR"/>
        </w:rPr>
        <w:t> »</w:t>
      </w:r>
      <w:r w:rsidRPr="0027236B">
        <w:rPr>
          <w:rFonts w:cstheme="minorHAnsi"/>
          <w:lang w:val="fr-FR"/>
        </w:rPr>
        <w:t>.</w:t>
      </w:r>
      <w:r w:rsidR="00D50E71" w:rsidRPr="0027236B">
        <w:rPr>
          <w:rFonts w:cstheme="minorHAnsi"/>
          <w:lang w:val="fr-FR"/>
        </w:rPr>
        <w:t xml:space="preserve"> </w:t>
      </w:r>
      <w:r w:rsidR="00485F5B" w:rsidRPr="0027236B">
        <w:rPr>
          <w:rFonts w:cstheme="minorHAnsi"/>
          <w:lang w:val="fr-FR"/>
        </w:rPr>
        <w:t>Dans cet esprit, et s</w:t>
      </w:r>
      <w:r w:rsidR="008E2F09" w:rsidRPr="0027236B">
        <w:rPr>
          <w:rFonts w:cstheme="minorHAnsi"/>
          <w:lang w:val="fr-FR"/>
        </w:rPr>
        <w:t>’</w:t>
      </w:r>
      <w:r w:rsidR="00485F5B" w:rsidRPr="0027236B">
        <w:rPr>
          <w:rFonts w:cstheme="minorHAnsi"/>
          <w:lang w:val="fr-FR"/>
        </w:rPr>
        <w:t>appuyant sur les bons résultats de l</w:t>
      </w:r>
      <w:r w:rsidR="008E2F09" w:rsidRPr="0027236B">
        <w:rPr>
          <w:rFonts w:cstheme="minorHAnsi"/>
          <w:lang w:val="fr-FR"/>
        </w:rPr>
        <w:t>’</w:t>
      </w:r>
      <w:r w:rsidR="00485F5B" w:rsidRPr="0027236B">
        <w:rPr>
          <w:rFonts w:cstheme="minorHAnsi"/>
          <w:lang w:val="fr-FR"/>
        </w:rPr>
        <w:t xml:space="preserve">action menée par les présidences précédentes, </w:t>
      </w:r>
      <w:r w:rsidR="00977737">
        <w:rPr>
          <w:rFonts w:cstheme="minorHAnsi"/>
          <w:lang w:val="fr-FR"/>
        </w:rPr>
        <w:t>le but de la Hongrie a été</w:t>
      </w:r>
      <w:r w:rsidR="00485F5B" w:rsidRPr="0027236B">
        <w:rPr>
          <w:rFonts w:cstheme="minorHAnsi"/>
          <w:lang w:val="fr-FR"/>
        </w:rPr>
        <w:t xml:space="preserve"> de continuer à promouvoir et renforcer les droits de l</w:t>
      </w:r>
      <w:r w:rsidR="008E2F09" w:rsidRPr="0027236B">
        <w:rPr>
          <w:rFonts w:cstheme="minorHAnsi"/>
          <w:lang w:val="fr-FR"/>
        </w:rPr>
        <w:t>’</w:t>
      </w:r>
      <w:r w:rsidR="00485F5B" w:rsidRPr="0027236B">
        <w:rPr>
          <w:rFonts w:cstheme="minorHAnsi"/>
          <w:lang w:val="fr-FR"/>
        </w:rPr>
        <w:t>homme, les valeurs démocratiques et l</w:t>
      </w:r>
      <w:r w:rsidR="008E2F09" w:rsidRPr="0027236B">
        <w:rPr>
          <w:rFonts w:cstheme="minorHAnsi"/>
          <w:lang w:val="fr-FR"/>
        </w:rPr>
        <w:t>’</w:t>
      </w:r>
      <w:r w:rsidR="00485F5B" w:rsidRPr="0027236B">
        <w:rPr>
          <w:rFonts w:cstheme="minorHAnsi"/>
          <w:lang w:val="fr-FR"/>
        </w:rPr>
        <w:t>État de droit, en étroite coopération avec toutes les institutions et instances du Conseil de l</w:t>
      </w:r>
      <w:r w:rsidR="008E2F09" w:rsidRPr="0027236B">
        <w:rPr>
          <w:rFonts w:cstheme="minorHAnsi"/>
          <w:lang w:val="fr-FR"/>
        </w:rPr>
        <w:t>’</w:t>
      </w:r>
      <w:r w:rsidR="00485F5B" w:rsidRPr="0027236B">
        <w:rPr>
          <w:rFonts w:cstheme="minorHAnsi"/>
          <w:lang w:val="fr-FR"/>
        </w:rPr>
        <w:t>Europe, en particulier avec l</w:t>
      </w:r>
      <w:r w:rsidR="008E2F09" w:rsidRPr="0027236B">
        <w:rPr>
          <w:rFonts w:cstheme="minorHAnsi"/>
          <w:lang w:val="fr-FR"/>
        </w:rPr>
        <w:t>’</w:t>
      </w:r>
      <w:r w:rsidR="00485F5B" w:rsidRPr="0027236B">
        <w:rPr>
          <w:rFonts w:cstheme="minorHAnsi"/>
          <w:lang w:val="fr-FR"/>
        </w:rPr>
        <w:t>Assemblée parlementaire et le Congrès des pouvoirs locaux et régionaux.</w:t>
      </w:r>
    </w:p>
    <w:p w14:paraId="5C49F6A4" w14:textId="77777777" w:rsidR="0028364E" w:rsidRPr="0027236B" w:rsidRDefault="0028364E" w:rsidP="0028364E">
      <w:pPr>
        <w:shd w:val="clear" w:color="auto" w:fill="FFFFFF"/>
        <w:rPr>
          <w:rFonts w:eastAsia="Times New Roman" w:cstheme="minorHAnsi"/>
          <w:lang w:val="fr-FR" w:eastAsia="fr-FR"/>
        </w:rPr>
      </w:pPr>
    </w:p>
    <w:p w14:paraId="1C87DCA7" w14:textId="08CE1153" w:rsidR="0028364E" w:rsidRPr="0027236B" w:rsidRDefault="00F757CD" w:rsidP="0028364E">
      <w:pPr>
        <w:shd w:val="clear" w:color="auto" w:fill="FFFFFF"/>
        <w:rPr>
          <w:rFonts w:eastAsia="Times New Roman" w:cstheme="minorHAnsi"/>
          <w:lang w:val="fr-FR" w:eastAsia="fr-FR"/>
        </w:rPr>
      </w:pPr>
      <w:r w:rsidRPr="0027236B">
        <w:rPr>
          <w:rFonts w:eastAsia="Times New Roman" w:cstheme="minorHAnsi"/>
          <w:lang w:val="fr-FR" w:eastAsia="fr-FR"/>
        </w:rPr>
        <w:t xml:space="preserve">La Hongrie a défini les </w:t>
      </w:r>
      <w:r w:rsidRPr="0027236B">
        <w:rPr>
          <w:rFonts w:eastAsia="Times New Roman" w:cstheme="minorHAnsi"/>
          <w:b/>
          <w:lang w:val="fr-FR" w:eastAsia="fr-FR"/>
        </w:rPr>
        <w:t>cinq thèmes prioritaires</w:t>
      </w:r>
      <w:r w:rsidRPr="0027236B">
        <w:rPr>
          <w:rFonts w:eastAsia="Times New Roman" w:cstheme="minorHAnsi"/>
          <w:lang w:val="fr-FR" w:eastAsia="fr-FR"/>
        </w:rPr>
        <w:t xml:space="preserve"> suivants pour sa présidence</w:t>
      </w:r>
      <w:r w:rsidR="006A25C2" w:rsidRPr="0027236B">
        <w:rPr>
          <w:rFonts w:eastAsia="Times New Roman" w:cstheme="minorHAnsi"/>
          <w:lang w:val="fr-FR" w:eastAsia="fr-FR"/>
        </w:rPr>
        <w:t> :</w:t>
      </w:r>
      <w:r w:rsidRPr="0027236B">
        <w:rPr>
          <w:rFonts w:eastAsia="Times New Roman" w:cstheme="minorHAnsi"/>
          <w:lang w:val="fr-FR" w:eastAsia="fr-FR"/>
        </w:rPr>
        <w:t xml:space="preserve"> 1) le renforcement de la protection effective des minorités nationales, 2) le dialogue interreligieux, 3) la </w:t>
      </w:r>
      <w:r w:rsidR="006A25C2" w:rsidRPr="0027236B">
        <w:rPr>
          <w:rFonts w:eastAsia="Times New Roman" w:cstheme="minorHAnsi"/>
          <w:lang w:val="fr-FR" w:eastAsia="fr-FR"/>
        </w:rPr>
        <w:t>« </w:t>
      </w:r>
      <w:r w:rsidRPr="0027236B">
        <w:rPr>
          <w:rFonts w:eastAsia="Times New Roman" w:cstheme="minorHAnsi"/>
          <w:lang w:val="fr-FR" w:eastAsia="fr-FR"/>
        </w:rPr>
        <w:t>prochaine génération</w:t>
      </w:r>
      <w:r w:rsidR="006A25C2" w:rsidRPr="0027236B">
        <w:rPr>
          <w:rFonts w:eastAsia="Times New Roman" w:cstheme="minorHAnsi"/>
          <w:lang w:val="fr-FR" w:eastAsia="fr-FR"/>
        </w:rPr>
        <w:t> » :</w:t>
      </w:r>
      <w:r w:rsidRPr="0027236B">
        <w:rPr>
          <w:rFonts w:eastAsia="Times New Roman" w:cstheme="minorHAnsi"/>
          <w:lang w:val="fr-FR" w:eastAsia="fr-FR"/>
        </w:rPr>
        <w:t xml:space="preserve"> </w:t>
      </w:r>
      <w:r w:rsidR="00485F5B" w:rsidRPr="0027236B">
        <w:rPr>
          <w:rFonts w:eastAsia="Times New Roman" w:cstheme="minorHAnsi"/>
          <w:lang w:val="fr-FR" w:eastAsia="fr-FR"/>
        </w:rPr>
        <w:t xml:space="preserve">le </w:t>
      </w:r>
      <w:r w:rsidRPr="0027236B">
        <w:rPr>
          <w:rFonts w:eastAsia="Times New Roman" w:cstheme="minorHAnsi"/>
          <w:lang w:val="fr-FR" w:eastAsia="fr-FR"/>
        </w:rPr>
        <w:t xml:space="preserve">droit des enfants, </w:t>
      </w:r>
      <w:r w:rsidR="00485F5B" w:rsidRPr="0027236B">
        <w:rPr>
          <w:rFonts w:eastAsia="Times New Roman" w:cstheme="minorHAnsi"/>
          <w:lang w:val="fr-FR" w:eastAsia="fr-FR"/>
        </w:rPr>
        <w:t xml:space="preserve">la </w:t>
      </w:r>
      <w:r w:rsidRPr="0027236B">
        <w:rPr>
          <w:rFonts w:eastAsia="Times New Roman" w:cstheme="minorHAnsi"/>
          <w:lang w:val="fr-FR" w:eastAsia="fr-FR"/>
        </w:rPr>
        <w:t xml:space="preserve">participation des jeunes et </w:t>
      </w:r>
      <w:r w:rsidR="00485F5B" w:rsidRPr="0027236B">
        <w:rPr>
          <w:rFonts w:eastAsia="Times New Roman" w:cstheme="minorHAnsi"/>
          <w:lang w:val="fr-FR" w:eastAsia="fr-FR"/>
        </w:rPr>
        <w:t>l</w:t>
      </w:r>
      <w:r w:rsidR="008E2F09" w:rsidRPr="0027236B">
        <w:rPr>
          <w:rFonts w:eastAsia="Times New Roman" w:cstheme="minorHAnsi"/>
          <w:lang w:val="fr-FR" w:eastAsia="fr-FR"/>
        </w:rPr>
        <w:t>’</w:t>
      </w:r>
      <w:r w:rsidRPr="0027236B">
        <w:rPr>
          <w:rFonts w:eastAsia="Times New Roman" w:cstheme="minorHAnsi"/>
          <w:lang w:val="fr-FR" w:eastAsia="fr-FR"/>
        </w:rPr>
        <w:t>intégration des Roms</w:t>
      </w:r>
      <w:r w:rsidR="00CD04A5" w:rsidRPr="0027236B">
        <w:rPr>
          <w:rStyle w:val="FootnoteReference"/>
          <w:rFonts w:eastAsia="Times New Roman" w:cstheme="minorHAnsi"/>
          <w:lang w:val="fr-FR" w:eastAsia="fr-FR"/>
        </w:rPr>
        <w:footnoteReference w:id="2"/>
      </w:r>
      <w:r w:rsidRPr="0027236B">
        <w:rPr>
          <w:rFonts w:eastAsia="Times New Roman" w:cstheme="minorHAnsi"/>
          <w:lang w:val="fr-FR" w:eastAsia="fr-FR"/>
        </w:rPr>
        <w:t>, 4) les défis technologiques et 5)</w:t>
      </w:r>
      <w:r w:rsidR="0050437E" w:rsidRPr="0027236B">
        <w:rPr>
          <w:rFonts w:eastAsia="Times New Roman" w:cstheme="minorHAnsi"/>
          <w:lang w:val="fr-FR" w:eastAsia="fr-FR"/>
        </w:rPr>
        <w:t> </w:t>
      </w:r>
      <w:r w:rsidRPr="0027236B">
        <w:rPr>
          <w:rFonts w:eastAsia="Times New Roman" w:cstheme="minorHAnsi"/>
          <w:lang w:val="fr-FR" w:eastAsia="fr-FR"/>
        </w:rPr>
        <w:t>les défis environnementaux.</w:t>
      </w:r>
      <w:r w:rsidR="00D50E71" w:rsidRPr="0027236B">
        <w:rPr>
          <w:rFonts w:eastAsia="Times New Roman" w:cstheme="minorHAnsi"/>
          <w:lang w:val="fr-FR" w:eastAsia="fr-FR"/>
        </w:rPr>
        <w:t xml:space="preserve"> </w:t>
      </w:r>
    </w:p>
    <w:p w14:paraId="2328BBCD" w14:textId="77777777" w:rsidR="0028364E" w:rsidRPr="0027236B" w:rsidRDefault="0028364E" w:rsidP="0028364E">
      <w:pPr>
        <w:shd w:val="clear" w:color="auto" w:fill="FFFFFF"/>
        <w:rPr>
          <w:rFonts w:eastAsia="Times New Roman" w:cstheme="minorHAnsi"/>
          <w:lang w:val="fr-FR" w:eastAsia="fr-FR"/>
        </w:rPr>
      </w:pPr>
    </w:p>
    <w:p w14:paraId="6CB965BC" w14:textId="6CD1B2B3" w:rsidR="0028364E" w:rsidRPr="0027236B" w:rsidRDefault="00485F5B" w:rsidP="0028364E">
      <w:pPr>
        <w:ind w:right="-227"/>
        <w:rPr>
          <w:rFonts w:cstheme="minorHAnsi"/>
          <w:bCs/>
          <w:iCs/>
          <w:lang w:val="fr-FR"/>
        </w:rPr>
      </w:pPr>
      <w:r w:rsidRPr="0027236B">
        <w:rPr>
          <w:rFonts w:cstheme="minorHAnsi"/>
          <w:bCs/>
          <w:iCs/>
          <w:lang w:val="fr-FR"/>
        </w:rPr>
        <w:t>Avec l</w:t>
      </w:r>
      <w:r w:rsidR="008E2F09" w:rsidRPr="0027236B">
        <w:rPr>
          <w:rFonts w:cstheme="minorHAnsi"/>
          <w:bCs/>
          <w:iCs/>
          <w:lang w:val="fr-FR"/>
        </w:rPr>
        <w:t>’</w:t>
      </w:r>
      <w:r w:rsidRPr="0027236B">
        <w:rPr>
          <w:rFonts w:cstheme="minorHAnsi"/>
          <w:bCs/>
          <w:iCs/>
          <w:lang w:val="fr-FR"/>
        </w:rPr>
        <w:t>amélioration de la situation pandémi</w:t>
      </w:r>
      <w:r w:rsidR="0050437E" w:rsidRPr="0027236B">
        <w:rPr>
          <w:rFonts w:cstheme="minorHAnsi"/>
          <w:bCs/>
          <w:iCs/>
          <w:lang w:val="fr-FR"/>
        </w:rPr>
        <w:t>qu</w:t>
      </w:r>
      <w:r w:rsidRPr="0027236B">
        <w:rPr>
          <w:rFonts w:cstheme="minorHAnsi"/>
          <w:bCs/>
          <w:iCs/>
          <w:lang w:val="fr-FR"/>
        </w:rPr>
        <w:t>e en France et au Conseil de l</w:t>
      </w:r>
      <w:r w:rsidR="008E2F09" w:rsidRPr="0027236B">
        <w:rPr>
          <w:rFonts w:cstheme="minorHAnsi"/>
          <w:bCs/>
          <w:iCs/>
          <w:lang w:val="fr-FR"/>
        </w:rPr>
        <w:t>’</w:t>
      </w:r>
      <w:r w:rsidRPr="0027236B">
        <w:rPr>
          <w:rFonts w:cstheme="minorHAnsi"/>
          <w:bCs/>
          <w:iCs/>
          <w:lang w:val="fr-FR"/>
        </w:rPr>
        <w:t xml:space="preserve">Europe, la présence physique et les réunions dans les bâtiments du Conseil ont repris progressivement pendant la </w:t>
      </w:r>
      <w:r w:rsidR="00F135EC" w:rsidRPr="0027236B">
        <w:rPr>
          <w:rFonts w:cstheme="minorHAnsi"/>
          <w:bCs/>
          <w:iCs/>
          <w:lang w:val="fr-FR"/>
        </w:rPr>
        <w:t>Présidence hongroise</w:t>
      </w:r>
      <w:r w:rsidRPr="0027236B">
        <w:rPr>
          <w:rFonts w:cstheme="minorHAnsi"/>
          <w:bCs/>
          <w:iCs/>
          <w:lang w:val="fr-FR"/>
        </w:rPr>
        <w:t>.</w:t>
      </w:r>
      <w:r w:rsidR="00D50E71" w:rsidRPr="0027236B">
        <w:rPr>
          <w:rFonts w:cstheme="minorHAnsi"/>
          <w:bCs/>
          <w:iCs/>
          <w:lang w:val="fr-FR"/>
        </w:rPr>
        <w:t xml:space="preserve"> </w:t>
      </w:r>
      <w:r w:rsidRPr="0027236B">
        <w:rPr>
          <w:rFonts w:cstheme="minorHAnsi"/>
          <w:bCs/>
          <w:iCs/>
          <w:lang w:val="fr-FR"/>
        </w:rPr>
        <w:t>Les réunions des Délégués et de leur</w:t>
      </w:r>
      <w:r w:rsidR="0050437E" w:rsidRPr="0027236B">
        <w:rPr>
          <w:rFonts w:cstheme="minorHAnsi"/>
          <w:bCs/>
          <w:iCs/>
          <w:lang w:val="fr-FR"/>
        </w:rPr>
        <w:t>s</w:t>
      </w:r>
      <w:r w:rsidRPr="0027236B">
        <w:rPr>
          <w:rFonts w:cstheme="minorHAnsi"/>
          <w:bCs/>
          <w:iCs/>
          <w:lang w:val="fr-FR"/>
        </w:rPr>
        <w:t xml:space="preserve"> groupe</w:t>
      </w:r>
      <w:r w:rsidR="0050437E" w:rsidRPr="0027236B">
        <w:rPr>
          <w:rFonts w:cstheme="minorHAnsi"/>
          <w:bCs/>
          <w:iCs/>
          <w:lang w:val="fr-FR"/>
        </w:rPr>
        <w:t>s</w:t>
      </w:r>
      <w:r w:rsidRPr="0027236B">
        <w:rPr>
          <w:rFonts w:cstheme="minorHAnsi"/>
          <w:bCs/>
          <w:iCs/>
          <w:lang w:val="fr-FR"/>
        </w:rPr>
        <w:t xml:space="preserve"> de rapporteurs se sont tenues en format hybride </w:t>
      </w:r>
      <w:r w:rsidR="00D50E71" w:rsidRPr="0027236B">
        <w:rPr>
          <w:rFonts w:cstheme="minorHAnsi"/>
          <w:bCs/>
          <w:iCs/>
          <w:lang w:val="fr-FR"/>
        </w:rPr>
        <w:t>(1+1)</w:t>
      </w:r>
      <w:r w:rsidRPr="0027236B">
        <w:rPr>
          <w:rFonts w:cstheme="minorHAnsi"/>
          <w:bCs/>
          <w:iCs/>
          <w:lang w:val="fr-FR"/>
        </w:rPr>
        <w:t>, les précautions sanitaires étant strictement maintenues.</w:t>
      </w:r>
      <w:r w:rsidR="00D50E71" w:rsidRPr="0027236B">
        <w:rPr>
          <w:rFonts w:cstheme="minorHAnsi"/>
          <w:bCs/>
          <w:iCs/>
          <w:lang w:val="fr-FR"/>
        </w:rPr>
        <w:t xml:space="preserve"> </w:t>
      </w:r>
      <w:r w:rsidRPr="0027236B">
        <w:rPr>
          <w:rFonts w:cstheme="minorHAnsi"/>
          <w:bCs/>
          <w:iCs/>
          <w:lang w:val="fr-FR"/>
        </w:rPr>
        <w:t xml:space="preserve">Dans le cadre de cette approche graduelle, les écrans de protection en plexiglas installés dans la salle de réunion du Comité des Ministres ont été retirés à la fin de la </w:t>
      </w:r>
      <w:r w:rsidR="00F135EC" w:rsidRPr="0027236B">
        <w:rPr>
          <w:rFonts w:cstheme="minorHAnsi"/>
          <w:bCs/>
          <w:iCs/>
          <w:lang w:val="fr-FR"/>
        </w:rPr>
        <w:t>Présidence hongroise</w:t>
      </w:r>
      <w:r w:rsidRPr="0027236B">
        <w:rPr>
          <w:rFonts w:cstheme="minorHAnsi"/>
          <w:bCs/>
          <w:iCs/>
          <w:lang w:val="fr-FR"/>
        </w:rPr>
        <w:t>.</w:t>
      </w:r>
      <w:r w:rsidR="00D50E71" w:rsidRPr="0027236B">
        <w:rPr>
          <w:rFonts w:cstheme="minorHAnsi"/>
          <w:bCs/>
          <w:iCs/>
          <w:lang w:val="fr-FR"/>
        </w:rPr>
        <w:t xml:space="preserve"> </w:t>
      </w:r>
    </w:p>
    <w:p w14:paraId="1F80DB54" w14:textId="77777777" w:rsidR="0028364E" w:rsidRPr="0027236B" w:rsidRDefault="0028364E" w:rsidP="0028364E">
      <w:pPr>
        <w:ind w:right="-227"/>
        <w:rPr>
          <w:rFonts w:cstheme="minorHAnsi"/>
          <w:bCs/>
          <w:iCs/>
          <w:lang w:val="fr-FR"/>
        </w:rPr>
      </w:pPr>
    </w:p>
    <w:p w14:paraId="2D6AED13" w14:textId="186A7E6F" w:rsidR="0028364E" w:rsidRPr="0027236B" w:rsidRDefault="00485F5B" w:rsidP="0028364E">
      <w:pPr>
        <w:ind w:right="-227"/>
        <w:rPr>
          <w:rFonts w:eastAsia="Times New Roman" w:cstheme="minorHAnsi"/>
          <w:lang w:val="fr-FR" w:eastAsia="fr-FR"/>
        </w:rPr>
      </w:pPr>
      <w:r w:rsidRPr="0027236B">
        <w:rPr>
          <w:rFonts w:cstheme="minorHAnsi"/>
          <w:bCs/>
          <w:lang w:val="fr-FR"/>
        </w:rPr>
        <w:t xml:space="preserve">La levée progressive des restrictions a permis à la </w:t>
      </w:r>
      <w:r w:rsidR="00F135EC" w:rsidRPr="0027236B">
        <w:rPr>
          <w:rFonts w:cstheme="minorHAnsi"/>
          <w:bCs/>
          <w:lang w:val="fr-FR"/>
        </w:rPr>
        <w:t>Présidence hongroise</w:t>
      </w:r>
      <w:r w:rsidRPr="0027236B">
        <w:rPr>
          <w:rFonts w:cstheme="minorHAnsi"/>
          <w:bCs/>
          <w:lang w:val="fr-FR"/>
        </w:rPr>
        <w:t xml:space="preserve"> de souligner ses priorités par </w:t>
      </w:r>
      <w:r w:rsidRPr="0027236B">
        <w:rPr>
          <w:rFonts w:cstheme="minorHAnsi"/>
          <w:b/>
          <w:lang w:val="fr-FR"/>
        </w:rPr>
        <w:t xml:space="preserve">un programme culturel, </w:t>
      </w:r>
      <w:r w:rsidRPr="0027236B">
        <w:rPr>
          <w:rFonts w:cstheme="minorHAnsi"/>
          <w:bCs/>
          <w:lang w:val="fr-FR"/>
        </w:rPr>
        <w:t>comprenant diverses manifestations dans les domaines de la musique, du cinéma, du design, du théâtre, de la photographie et de la mode</w:t>
      </w:r>
      <w:r w:rsidR="00D50E71" w:rsidRPr="0027236B">
        <w:rPr>
          <w:rFonts w:eastAsia="Times New Roman" w:cstheme="minorHAnsi"/>
          <w:lang w:val="fr-FR" w:eastAsia="fr-FR"/>
        </w:rPr>
        <w:t xml:space="preserve">. </w:t>
      </w:r>
      <w:r w:rsidRPr="0027236B">
        <w:rPr>
          <w:rFonts w:eastAsia="Times New Roman" w:cstheme="minorHAnsi"/>
          <w:lang w:val="fr-FR" w:eastAsia="fr-FR"/>
        </w:rPr>
        <w:t xml:space="preserve">En étroite coopération </w:t>
      </w:r>
      <w:r w:rsidR="0050437E" w:rsidRPr="0027236B">
        <w:rPr>
          <w:rFonts w:eastAsia="Times New Roman" w:cstheme="minorHAnsi"/>
          <w:lang w:val="fr-FR" w:eastAsia="fr-FR"/>
        </w:rPr>
        <w:t xml:space="preserve">avec </w:t>
      </w:r>
      <w:r w:rsidRPr="0027236B">
        <w:rPr>
          <w:rFonts w:eastAsia="Times New Roman" w:cstheme="minorHAnsi"/>
          <w:lang w:val="fr-FR" w:eastAsia="fr-FR"/>
        </w:rPr>
        <w:t xml:space="preserve">la </w:t>
      </w:r>
      <w:r w:rsidR="0050437E" w:rsidRPr="0027236B">
        <w:rPr>
          <w:rFonts w:eastAsia="Times New Roman" w:cstheme="minorHAnsi"/>
          <w:lang w:val="fr-FR" w:eastAsia="fr-FR"/>
        </w:rPr>
        <w:t>V</w:t>
      </w:r>
      <w:r w:rsidRPr="0027236B">
        <w:rPr>
          <w:rFonts w:eastAsia="Times New Roman" w:cstheme="minorHAnsi"/>
          <w:lang w:val="fr-FR" w:eastAsia="fr-FR"/>
        </w:rPr>
        <w:t xml:space="preserve">ille de Strasbourg, la </w:t>
      </w:r>
      <w:r w:rsidR="00F135EC" w:rsidRPr="0027236B">
        <w:rPr>
          <w:rFonts w:eastAsia="Times New Roman" w:cstheme="minorHAnsi"/>
          <w:lang w:val="fr-FR" w:eastAsia="fr-FR"/>
        </w:rPr>
        <w:t>Présidence hongroise</w:t>
      </w:r>
      <w:r w:rsidRPr="0027236B">
        <w:rPr>
          <w:rFonts w:eastAsia="Times New Roman" w:cstheme="minorHAnsi"/>
          <w:lang w:val="fr-FR" w:eastAsia="fr-FR"/>
        </w:rPr>
        <w:t xml:space="preserve"> a organisé un «</w:t>
      </w:r>
      <w:r w:rsidR="00136C32" w:rsidRPr="0027236B">
        <w:rPr>
          <w:rFonts w:eastAsia="Times New Roman" w:cstheme="minorHAnsi"/>
          <w:lang w:val="fr-FR" w:eastAsia="fr-FR"/>
        </w:rPr>
        <w:t> </w:t>
      </w:r>
      <w:r w:rsidRPr="0027236B">
        <w:rPr>
          <w:rFonts w:eastAsia="Times New Roman" w:cstheme="minorHAnsi"/>
          <w:lang w:val="fr-FR" w:eastAsia="fr-FR"/>
        </w:rPr>
        <w:t>Concert des virtuoses</w:t>
      </w:r>
      <w:r w:rsidR="006A25C2" w:rsidRPr="0027236B">
        <w:rPr>
          <w:rFonts w:eastAsia="Times New Roman" w:cstheme="minorHAnsi"/>
          <w:lang w:val="fr-FR" w:eastAsia="fr-FR"/>
        </w:rPr>
        <w:t> »</w:t>
      </w:r>
      <w:r w:rsidRPr="0027236B">
        <w:rPr>
          <w:rFonts w:eastAsia="Times New Roman" w:cstheme="minorHAnsi"/>
          <w:lang w:val="fr-FR" w:eastAsia="fr-FR"/>
        </w:rPr>
        <w:t xml:space="preserve"> au </w:t>
      </w:r>
      <w:r w:rsidR="00D50E71" w:rsidRPr="0027236B">
        <w:rPr>
          <w:rFonts w:eastAsia="Times New Roman" w:cstheme="minorHAnsi"/>
          <w:lang w:val="fr-FR" w:eastAsia="fr-FR"/>
        </w:rPr>
        <w:t xml:space="preserve">Pavillon </w:t>
      </w:r>
      <w:r w:rsidR="00B77EB4" w:rsidRPr="0027236B">
        <w:rPr>
          <w:rFonts w:eastAsia="Times New Roman" w:cstheme="minorHAnsi"/>
          <w:lang w:val="fr-FR" w:eastAsia="fr-FR"/>
        </w:rPr>
        <w:t>Joséphine</w:t>
      </w:r>
      <w:r w:rsidR="00D50E71" w:rsidRPr="0027236B">
        <w:rPr>
          <w:rFonts w:eastAsia="Times New Roman" w:cstheme="minorHAnsi"/>
          <w:lang w:val="fr-FR" w:eastAsia="fr-FR"/>
        </w:rPr>
        <w:t xml:space="preserve">, </w:t>
      </w:r>
      <w:r w:rsidRPr="0027236B">
        <w:rPr>
          <w:rFonts w:eastAsia="Times New Roman" w:cstheme="minorHAnsi"/>
          <w:lang w:val="fr-FR" w:eastAsia="fr-FR"/>
        </w:rPr>
        <w:t xml:space="preserve">une exposition en plein air du photographe animalier </w:t>
      </w:r>
      <w:r w:rsidR="00D50E71" w:rsidRPr="0027236B">
        <w:rPr>
          <w:rFonts w:eastAsia="Times New Roman" w:cstheme="minorHAnsi"/>
          <w:lang w:val="fr-FR" w:eastAsia="fr-FR"/>
        </w:rPr>
        <w:t xml:space="preserve">Bence Máté </w:t>
      </w:r>
      <w:r w:rsidRPr="0027236B">
        <w:rPr>
          <w:rFonts w:eastAsia="Times New Roman" w:cstheme="minorHAnsi"/>
          <w:lang w:val="fr-FR" w:eastAsia="fr-FR"/>
        </w:rPr>
        <w:t xml:space="preserve">sur la </w:t>
      </w:r>
      <w:r w:rsidR="00D50E71" w:rsidRPr="0027236B">
        <w:rPr>
          <w:rFonts w:eastAsia="Times New Roman" w:cstheme="minorHAnsi"/>
          <w:lang w:val="fr-FR" w:eastAsia="fr-FR"/>
        </w:rPr>
        <w:t>Place du Ch</w:t>
      </w:r>
      <w:r w:rsidR="00F135EC" w:rsidRPr="0027236B">
        <w:rPr>
          <w:rFonts w:eastAsia="Times New Roman" w:cstheme="minorHAnsi"/>
          <w:lang w:val="fr-FR" w:eastAsia="fr-FR"/>
        </w:rPr>
        <w:t>a</w:t>
      </w:r>
      <w:r w:rsidR="00D50E71" w:rsidRPr="0027236B">
        <w:rPr>
          <w:rFonts w:eastAsia="Times New Roman" w:cstheme="minorHAnsi"/>
          <w:lang w:val="fr-FR" w:eastAsia="fr-FR"/>
        </w:rPr>
        <w:t xml:space="preserve">teau, </w:t>
      </w:r>
      <w:r w:rsidRPr="0027236B">
        <w:rPr>
          <w:rFonts w:eastAsia="Times New Roman" w:cstheme="minorHAnsi"/>
          <w:lang w:val="fr-FR" w:eastAsia="fr-FR"/>
        </w:rPr>
        <w:t>le festival de</w:t>
      </w:r>
      <w:r w:rsidR="0050437E" w:rsidRPr="0027236B">
        <w:rPr>
          <w:rFonts w:eastAsia="Times New Roman" w:cstheme="minorHAnsi"/>
          <w:lang w:val="fr-FR" w:eastAsia="fr-FR"/>
        </w:rPr>
        <w:t xml:space="preserve"> cinéma</w:t>
      </w:r>
      <w:r w:rsidRPr="0027236B">
        <w:rPr>
          <w:rFonts w:eastAsia="Times New Roman" w:cstheme="minorHAnsi"/>
          <w:lang w:val="fr-FR" w:eastAsia="fr-FR"/>
        </w:rPr>
        <w:t xml:space="preserve"> hongrois </w:t>
      </w:r>
      <w:r w:rsidR="006A25C2" w:rsidRPr="0027236B">
        <w:rPr>
          <w:rFonts w:eastAsia="Times New Roman" w:cstheme="minorHAnsi"/>
          <w:lang w:val="fr-FR" w:eastAsia="fr-FR"/>
        </w:rPr>
        <w:t>« </w:t>
      </w:r>
      <w:r w:rsidRPr="0027236B">
        <w:rPr>
          <w:rFonts w:eastAsia="Times New Roman" w:cstheme="minorHAnsi"/>
          <w:lang w:val="fr-FR" w:eastAsia="fr-FR"/>
        </w:rPr>
        <w:t>Perspective féminine</w:t>
      </w:r>
      <w:r w:rsidR="006A25C2" w:rsidRPr="0027236B">
        <w:rPr>
          <w:rFonts w:eastAsia="Times New Roman" w:cstheme="minorHAnsi"/>
          <w:lang w:val="fr-FR" w:eastAsia="fr-FR"/>
        </w:rPr>
        <w:t> »</w:t>
      </w:r>
      <w:r w:rsidRPr="0027236B">
        <w:rPr>
          <w:rFonts w:eastAsia="Times New Roman" w:cstheme="minorHAnsi"/>
          <w:lang w:val="fr-FR" w:eastAsia="fr-FR"/>
        </w:rPr>
        <w:t xml:space="preserve"> au </w:t>
      </w:r>
      <w:r w:rsidR="0050437E" w:rsidRPr="0027236B">
        <w:rPr>
          <w:rFonts w:eastAsia="Times New Roman" w:cstheme="minorHAnsi"/>
          <w:lang w:val="fr-FR" w:eastAsia="fr-FR"/>
        </w:rPr>
        <w:t>c</w:t>
      </w:r>
      <w:r w:rsidR="00D50E71" w:rsidRPr="0027236B">
        <w:rPr>
          <w:rFonts w:eastAsia="Times New Roman" w:cstheme="minorHAnsi"/>
          <w:lang w:val="fr-FR" w:eastAsia="fr-FR"/>
        </w:rPr>
        <w:t xml:space="preserve">inéma Odyssée, </w:t>
      </w:r>
      <w:r w:rsidRPr="0027236B">
        <w:rPr>
          <w:rFonts w:eastAsia="Times New Roman" w:cstheme="minorHAnsi"/>
          <w:lang w:val="fr-FR" w:eastAsia="fr-FR"/>
        </w:rPr>
        <w:t xml:space="preserve">le défilé de mode de la créatrice </w:t>
      </w:r>
      <w:r w:rsidR="00D50E71" w:rsidRPr="0027236B">
        <w:rPr>
          <w:rFonts w:eastAsia="Times New Roman" w:cstheme="minorHAnsi"/>
          <w:lang w:val="fr-FR" w:eastAsia="fr-FR"/>
        </w:rPr>
        <w:t xml:space="preserve">Erika Kovács </w:t>
      </w:r>
      <w:r w:rsidRPr="0027236B">
        <w:rPr>
          <w:rFonts w:eastAsia="Times New Roman" w:cstheme="minorHAnsi"/>
          <w:lang w:val="fr-FR" w:eastAsia="fr-FR"/>
        </w:rPr>
        <w:t>et la manifestation de clôture avec l</w:t>
      </w:r>
      <w:r w:rsidR="008E2F09" w:rsidRPr="0027236B">
        <w:rPr>
          <w:rFonts w:eastAsia="Times New Roman" w:cstheme="minorHAnsi"/>
          <w:lang w:val="fr-FR" w:eastAsia="fr-FR"/>
        </w:rPr>
        <w:t>’</w:t>
      </w:r>
      <w:r w:rsidRPr="0027236B">
        <w:rPr>
          <w:rFonts w:eastAsia="Times New Roman" w:cstheme="minorHAnsi"/>
          <w:lang w:val="fr-FR" w:eastAsia="fr-FR"/>
        </w:rPr>
        <w:t>Ensemble folklorique national hongrois</w:t>
      </w:r>
      <w:r w:rsidR="0050437E" w:rsidRPr="0027236B">
        <w:rPr>
          <w:rFonts w:eastAsia="Times New Roman" w:cstheme="minorHAnsi"/>
          <w:lang w:val="fr-FR" w:eastAsia="fr-FR"/>
        </w:rPr>
        <w:t xml:space="preserve"> </w:t>
      </w:r>
      <w:r w:rsidRPr="0027236B">
        <w:rPr>
          <w:rFonts w:eastAsia="Times New Roman" w:cstheme="minorHAnsi"/>
          <w:lang w:val="fr-FR" w:eastAsia="fr-FR"/>
        </w:rPr>
        <w:t xml:space="preserve">au </w:t>
      </w:r>
      <w:r w:rsidR="00D50E71" w:rsidRPr="0027236B">
        <w:rPr>
          <w:rFonts w:eastAsia="Times New Roman" w:cstheme="minorHAnsi"/>
          <w:lang w:val="fr-FR" w:eastAsia="fr-FR"/>
        </w:rPr>
        <w:t xml:space="preserve">Palais de la Musique et des Congrès, </w:t>
      </w:r>
      <w:r w:rsidRPr="0027236B">
        <w:rPr>
          <w:rFonts w:eastAsia="Times New Roman" w:cstheme="minorHAnsi"/>
          <w:lang w:val="fr-FR" w:eastAsia="fr-FR"/>
        </w:rPr>
        <w:t>pour n</w:t>
      </w:r>
      <w:r w:rsidR="008E2F09" w:rsidRPr="0027236B">
        <w:rPr>
          <w:rFonts w:eastAsia="Times New Roman" w:cstheme="minorHAnsi"/>
          <w:lang w:val="fr-FR" w:eastAsia="fr-FR"/>
        </w:rPr>
        <w:t>’</w:t>
      </w:r>
      <w:r w:rsidRPr="0027236B">
        <w:rPr>
          <w:rFonts w:eastAsia="Times New Roman" w:cstheme="minorHAnsi"/>
          <w:lang w:val="fr-FR" w:eastAsia="fr-FR"/>
        </w:rPr>
        <w:t>e</w:t>
      </w:r>
      <w:r w:rsidR="0050437E" w:rsidRPr="0027236B">
        <w:rPr>
          <w:rFonts w:eastAsia="Times New Roman" w:cstheme="minorHAnsi"/>
          <w:lang w:val="fr-FR" w:eastAsia="fr-FR"/>
        </w:rPr>
        <w:t>n</w:t>
      </w:r>
      <w:r w:rsidRPr="0027236B">
        <w:rPr>
          <w:rFonts w:eastAsia="Times New Roman" w:cstheme="minorHAnsi"/>
          <w:lang w:val="fr-FR" w:eastAsia="fr-FR"/>
        </w:rPr>
        <w:t xml:space="preserve"> mentionner que quelques-un</w:t>
      </w:r>
      <w:r w:rsidR="0050437E" w:rsidRPr="0027236B">
        <w:rPr>
          <w:rFonts w:eastAsia="Times New Roman" w:cstheme="minorHAnsi"/>
          <w:lang w:val="fr-FR" w:eastAsia="fr-FR"/>
        </w:rPr>
        <w:t>e</w:t>
      </w:r>
      <w:r w:rsidRPr="0027236B">
        <w:rPr>
          <w:rFonts w:eastAsia="Times New Roman" w:cstheme="minorHAnsi"/>
          <w:lang w:val="fr-FR" w:eastAsia="fr-FR"/>
        </w:rPr>
        <w:t xml:space="preserve">s </w:t>
      </w:r>
      <w:r w:rsidR="00D50E71" w:rsidRPr="0027236B">
        <w:rPr>
          <w:rFonts w:eastAsia="Times New Roman" w:cstheme="minorHAnsi"/>
          <w:lang w:val="fr-FR" w:eastAsia="fr-FR"/>
        </w:rPr>
        <w:t>(</w:t>
      </w:r>
      <w:r w:rsidRPr="0027236B">
        <w:rPr>
          <w:rFonts w:eastAsia="Times New Roman" w:cstheme="minorHAnsi"/>
          <w:lang w:val="fr-FR" w:eastAsia="fr-FR"/>
        </w:rPr>
        <w:t>voir la liste détaillée en annexe</w:t>
      </w:r>
      <w:r w:rsidR="00D50E71" w:rsidRPr="0027236B">
        <w:rPr>
          <w:rFonts w:eastAsia="Times New Roman" w:cstheme="minorHAnsi"/>
          <w:lang w:val="fr-FR" w:eastAsia="fr-FR"/>
        </w:rPr>
        <w:t>).</w:t>
      </w:r>
    </w:p>
    <w:p w14:paraId="7A15B748" w14:textId="77777777" w:rsidR="0028364E" w:rsidRPr="0027236B" w:rsidRDefault="0028364E" w:rsidP="0028364E">
      <w:pPr>
        <w:shd w:val="clear" w:color="auto" w:fill="FFFFFF"/>
        <w:rPr>
          <w:rFonts w:eastAsia="Times New Roman" w:cstheme="minorHAnsi"/>
          <w:lang w:val="fr-FR" w:eastAsia="fr-FR"/>
        </w:rPr>
      </w:pPr>
    </w:p>
    <w:p w14:paraId="2E254D01" w14:textId="77777777" w:rsidR="0028364E" w:rsidRPr="00B77EB4" w:rsidRDefault="0028364E" w:rsidP="0028364E">
      <w:pPr>
        <w:rPr>
          <w:rFonts w:eastAsia="Times New Roman" w:cstheme="minorHAnsi"/>
          <w:b/>
          <w:color w:val="333333"/>
          <w:u w:val="single"/>
          <w:lang w:val="fr-FR" w:eastAsia="fr-FR"/>
        </w:rPr>
      </w:pPr>
    </w:p>
    <w:p w14:paraId="6807DEFA" w14:textId="77777777" w:rsidR="0028364E" w:rsidRPr="00B77EB4" w:rsidRDefault="00D50E71">
      <w:pPr>
        <w:rPr>
          <w:rFonts w:eastAsia="Times New Roman" w:cstheme="minorHAnsi"/>
          <w:b/>
          <w:color w:val="333333"/>
          <w:u w:val="single"/>
          <w:lang w:val="fr-FR" w:eastAsia="fr-FR"/>
        </w:rPr>
      </w:pPr>
      <w:r w:rsidRPr="00B77EB4">
        <w:rPr>
          <w:rFonts w:eastAsia="Times New Roman" w:cstheme="minorHAnsi"/>
          <w:b/>
          <w:color w:val="333333"/>
          <w:u w:val="single"/>
          <w:lang w:val="fr-FR" w:eastAsia="fr-FR"/>
        </w:rPr>
        <w:br w:type="page"/>
      </w:r>
    </w:p>
    <w:p w14:paraId="1101FED4" w14:textId="7F969637" w:rsidR="0028364E" w:rsidRPr="0027236B" w:rsidRDefault="00E57ACE" w:rsidP="0028364E">
      <w:pPr>
        <w:shd w:val="clear" w:color="auto" w:fill="FFFFFF"/>
        <w:rPr>
          <w:rFonts w:eastAsia="Times New Roman" w:cs="Arial"/>
          <w:b/>
          <w:szCs w:val="20"/>
          <w:lang w:val="fr-FR" w:eastAsia="fr-FR"/>
        </w:rPr>
      </w:pPr>
      <w:r w:rsidRPr="0027236B">
        <w:rPr>
          <w:rFonts w:eastAsia="Times New Roman" w:cs="Arial"/>
          <w:b/>
          <w:szCs w:val="20"/>
          <w:u w:val="single"/>
          <w:lang w:val="fr-FR" w:eastAsia="fr-FR"/>
        </w:rPr>
        <w:lastRenderedPageBreak/>
        <w:t>Activités relevant des priorités de la présidence</w:t>
      </w:r>
      <w:r w:rsidR="0050437E" w:rsidRPr="0027236B">
        <w:rPr>
          <w:rFonts w:eastAsia="Times New Roman" w:cs="Arial"/>
          <w:b/>
          <w:szCs w:val="20"/>
          <w:lang w:val="fr-FR" w:eastAsia="fr-FR"/>
        </w:rPr>
        <w:t> </w:t>
      </w:r>
      <w:r w:rsidR="004913A7" w:rsidRPr="0027236B">
        <w:rPr>
          <w:rFonts w:eastAsia="Times New Roman" w:cs="Arial"/>
          <w:b/>
          <w:szCs w:val="20"/>
          <w:lang w:val="fr-FR" w:eastAsia="fr-FR"/>
        </w:rPr>
        <w:t>:</w:t>
      </w:r>
    </w:p>
    <w:p w14:paraId="1499D4F9" w14:textId="77777777" w:rsidR="0028364E" w:rsidRPr="0027236B" w:rsidRDefault="0028364E" w:rsidP="0028364E">
      <w:pPr>
        <w:shd w:val="clear" w:color="auto" w:fill="FFFFFF"/>
        <w:rPr>
          <w:rFonts w:eastAsia="Times New Roman" w:cs="Arial"/>
          <w:b/>
          <w:szCs w:val="20"/>
          <w:u w:val="single"/>
          <w:lang w:val="fr-FR" w:eastAsia="fr-FR"/>
        </w:rPr>
      </w:pPr>
    </w:p>
    <w:p w14:paraId="6C8C12A5" w14:textId="048685D8" w:rsidR="0028364E" w:rsidRPr="0027236B" w:rsidRDefault="0050437E" w:rsidP="0028364E">
      <w:pPr>
        <w:pStyle w:val="ListParagraph"/>
        <w:numPr>
          <w:ilvl w:val="0"/>
          <w:numId w:val="5"/>
        </w:numPr>
        <w:shd w:val="clear" w:color="auto" w:fill="FFFFFF"/>
        <w:spacing w:after="0" w:line="240" w:lineRule="auto"/>
        <w:ind w:hanging="720"/>
        <w:contextualSpacing w:val="0"/>
        <w:rPr>
          <w:rFonts w:ascii="Arial" w:eastAsia="Times New Roman" w:hAnsi="Arial" w:cs="Arial"/>
          <w:b/>
          <w:sz w:val="20"/>
          <w:szCs w:val="20"/>
          <w:lang w:val="fr-FR" w:eastAsia="fr-FR"/>
        </w:rPr>
      </w:pPr>
      <w:r w:rsidRPr="0027236B">
        <w:rPr>
          <w:rFonts w:ascii="Arial" w:eastAsia="Times New Roman" w:hAnsi="Arial" w:cs="Arial"/>
          <w:b/>
          <w:sz w:val="20"/>
          <w:szCs w:val="20"/>
          <w:lang w:val="fr-FR" w:eastAsia="fr-FR"/>
        </w:rPr>
        <w:t>Le r</w:t>
      </w:r>
      <w:r w:rsidR="00D50E71" w:rsidRPr="0027236B">
        <w:rPr>
          <w:rFonts w:ascii="Arial" w:eastAsia="Times New Roman" w:hAnsi="Arial" w:cs="Arial"/>
          <w:b/>
          <w:sz w:val="20"/>
          <w:szCs w:val="20"/>
          <w:lang w:val="fr-FR" w:eastAsia="fr-FR"/>
        </w:rPr>
        <w:t>enforce</w:t>
      </w:r>
      <w:r w:rsidRPr="0027236B">
        <w:rPr>
          <w:rFonts w:ascii="Arial" w:eastAsia="Times New Roman" w:hAnsi="Arial" w:cs="Arial"/>
          <w:b/>
          <w:sz w:val="20"/>
          <w:szCs w:val="20"/>
          <w:lang w:val="fr-FR" w:eastAsia="fr-FR"/>
        </w:rPr>
        <w:t>ment de</w:t>
      </w:r>
      <w:r w:rsidR="00D50E71" w:rsidRPr="0027236B">
        <w:rPr>
          <w:rFonts w:ascii="Arial" w:eastAsia="Times New Roman" w:hAnsi="Arial" w:cs="Arial"/>
          <w:b/>
          <w:sz w:val="20"/>
          <w:szCs w:val="20"/>
          <w:lang w:val="fr-FR" w:eastAsia="fr-FR"/>
        </w:rPr>
        <w:t xml:space="preserve"> la protection effective des minorités nationales</w:t>
      </w:r>
    </w:p>
    <w:p w14:paraId="54B43B00" w14:textId="77777777" w:rsidR="0028364E" w:rsidRPr="0027236B" w:rsidRDefault="0028364E" w:rsidP="0028364E">
      <w:pPr>
        <w:shd w:val="clear" w:color="auto" w:fill="FFFFFF"/>
        <w:rPr>
          <w:rFonts w:eastAsia="Times New Roman" w:cs="Arial"/>
          <w:szCs w:val="20"/>
          <w:lang w:val="fr-FR" w:eastAsia="fr-FR"/>
        </w:rPr>
      </w:pPr>
    </w:p>
    <w:p w14:paraId="214860F8" w14:textId="0E8C3C41" w:rsidR="0028364E" w:rsidRPr="0027236B" w:rsidRDefault="00DD5131" w:rsidP="0028364E">
      <w:pPr>
        <w:rPr>
          <w:rFonts w:cs="Arial"/>
          <w:szCs w:val="20"/>
          <w:lang w:val="fr-FR"/>
        </w:rPr>
      </w:pPr>
      <w:r w:rsidRPr="0027236B">
        <w:rPr>
          <w:rFonts w:cs="Arial"/>
          <w:szCs w:val="20"/>
          <w:lang w:val="fr-FR"/>
        </w:rPr>
        <w:t xml:space="preserve">La promotion de la protection effective des minorités nationales était la première des priorités au programme de la </w:t>
      </w:r>
      <w:r w:rsidR="00F135EC" w:rsidRPr="0027236B">
        <w:rPr>
          <w:rFonts w:cs="Arial"/>
          <w:szCs w:val="20"/>
          <w:lang w:val="fr-FR"/>
        </w:rPr>
        <w:t>Présidence hongroise</w:t>
      </w:r>
      <w:r w:rsidRPr="0027236B">
        <w:rPr>
          <w:rFonts w:cs="Arial"/>
          <w:szCs w:val="20"/>
          <w:lang w:val="fr-FR"/>
        </w:rPr>
        <w:t>.</w:t>
      </w:r>
      <w:r w:rsidR="00D50E71" w:rsidRPr="0027236B">
        <w:rPr>
          <w:rFonts w:cs="Arial"/>
          <w:szCs w:val="20"/>
          <w:lang w:val="fr-FR"/>
        </w:rPr>
        <w:t xml:space="preserve"> </w:t>
      </w:r>
      <w:r w:rsidRPr="0027236B">
        <w:rPr>
          <w:rFonts w:cs="Arial"/>
          <w:szCs w:val="20"/>
          <w:lang w:val="fr-FR"/>
        </w:rPr>
        <w:t>Au cours de cette présidence, quatre conférences ont été organisées, à Strasbourg et à Budapest, avec la participation de représentants éminents du Conseil de l</w:t>
      </w:r>
      <w:r w:rsidR="008E2F09" w:rsidRPr="0027236B">
        <w:rPr>
          <w:rFonts w:cs="Arial"/>
          <w:szCs w:val="20"/>
          <w:lang w:val="fr-FR"/>
        </w:rPr>
        <w:t>’</w:t>
      </w:r>
      <w:r w:rsidRPr="0027236B">
        <w:rPr>
          <w:rFonts w:cs="Arial"/>
          <w:szCs w:val="20"/>
          <w:lang w:val="fr-FR"/>
        </w:rPr>
        <w:t>Europe, d</w:t>
      </w:r>
      <w:r w:rsidR="008E2F09" w:rsidRPr="0027236B">
        <w:rPr>
          <w:rFonts w:cs="Arial"/>
          <w:szCs w:val="20"/>
          <w:lang w:val="fr-FR"/>
        </w:rPr>
        <w:t>’</w:t>
      </w:r>
      <w:r w:rsidRPr="0027236B">
        <w:rPr>
          <w:rFonts w:cs="Arial"/>
          <w:szCs w:val="20"/>
          <w:lang w:val="fr-FR"/>
        </w:rPr>
        <w:t>autres organisations internationales (ONU, OSCE) et des autorités hongroises</w:t>
      </w:r>
      <w:r w:rsidR="0050437E" w:rsidRPr="0027236B">
        <w:rPr>
          <w:rFonts w:cs="Arial"/>
          <w:szCs w:val="20"/>
          <w:lang w:val="fr-FR"/>
        </w:rPr>
        <w:t>,</w:t>
      </w:r>
      <w:r w:rsidRPr="0027236B">
        <w:rPr>
          <w:rFonts w:cs="Arial"/>
          <w:szCs w:val="20"/>
          <w:lang w:val="fr-FR"/>
        </w:rPr>
        <w:t xml:space="preserve"> ainsi qu</w:t>
      </w:r>
      <w:r w:rsidR="008E2F09" w:rsidRPr="0027236B">
        <w:rPr>
          <w:rFonts w:cs="Arial"/>
          <w:szCs w:val="20"/>
          <w:lang w:val="fr-FR"/>
        </w:rPr>
        <w:t>’</w:t>
      </w:r>
      <w:r w:rsidRPr="0027236B">
        <w:rPr>
          <w:rFonts w:cs="Arial"/>
          <w:szCs w:val="20"/>
          <w:lang w:val="fr-FR"/>
        </w:rPr>
        <w:t>avec des experts des questions relatives aux minorités nationales.</w:t>
      </w:r>
      <w:r w:rsidR="00D50E71" w:rsidRPr="0027236B">
        <w:rPr>
          <w:rFonts w:cs="Arial"/>
          <w:szCs w:val="20"/>
          <w:lang w:val="fr-FR"/>
        </w:rPr>
        <w:t xml:space="preserve"> </w:t>
      </w:r>
      <w:r w:rsidRPr="0027236B">
        <w:rPr>
          <w:rFonts w:cs="Arial"/>
          <w:szCs w:val="20"/>
          <w:lang w:val="fr-FR"/>
        </w:rPr>
        <w:t>L</w:t>
      </w:r>
      <w:r w:rsidR="008E2F09" w:rsidRPr="0027236B">
        <w:rPr>
          <w:rFonts w:cs="Arial"/>
          <w:szCs w:val="20"/>
          <w:lang w:val="fr-FR"/>
        </w:rPr>
        <w:t>’</w:t>
      </w:r>
      <w:r w:rsidRPr="0027236B">
        <w:rPr>
          <w:rFonts w:cs="Arial"/>
          <w:szCs w:val="20"/>
          <w:lang w:val="fr-FR"/>
        </w:rPr>
        <w:t xml:space="preserve">intention de la </w:t>
      </w:r>
      <w:r w:rsidR="00F135EC" w:rsidRPr="0027236B">
        <w:rPr>
          <w:rFonts w:cs="Arial"/>
          <w:szCs w:val="20"/>
          <w:lang w:val="fr-FR"/>
        </w:rPr>
        <w:t>Présidence hongroise</w:t>
      </w:r>
      <w:r w:rsidRPr="0027236B">
        <w:rPr>
          <w:rFonts w:cs="Arial"/>
          <w:szCs w:val="20"/>
          <w:lang w:val="fr-FR"/>
        </w:rPr>
        <w:t xml:space="preserve"> est que cette question continue de figurer à l</w:t>
      </w:r>
      <w:r w:rsidR="008E2F09" w:rsidRPr="0027236B">
        <w:rPr>
          <w:rFonts w:cs="Arial"/>
          <w:szCs w:val="20"/>
          <w:lang w:val="fr-FR"/>
        </w:rPr>
        <w:t>’</w:t>
      </w:r>
      <w:r w:rsidRPr="0027236B">
        <w:rPr>
          <w:rFonts w:cs="Arial"/>
          <w:szCs w:val="20"/>
          <w:lang w:val="fr-FR"/>
        </w:rPr>
        <w:t>ordre du jour des institutions européennes et d</w:t>
      </w:r>
      <w:r w:rsidR="008E2F09" w:rsidRPr="0027236B">
        <w:rPr>
          <w:rFonts w:cs="Arial"/>
          <w:szCs w:val="20"/>
          <w:lang w:val="fr-FR"/>
        </w:rPr>
        <w:t>’</w:t>
      </w:r>
      <w:r w:rsidRPr="0027236B">
        <w:rPr>
          <w:rFonts w:cs="Arial"/>
          <w:szCs w:val="20"/>
          <w:lang w:val="fr-FR"/>
        </w:rPr>
        <w:t>identifier les moyens appropriés qui nous permettront de promouvoir à l</w:t>
      </w:r>
      <w:r w:rsidR="008E2F09" w:rsidRPr="0027236B">
        <w:rPr>
          <w:rFonts w:cs="Arial"/>
          <w:szCs w:val="20"/>
          <w:lang w:val="fr-FR"/>
        </w:rPr>
        <w:t>’</w:t>
      </w:r>
      <w:r w:rsidRPr="0027236B">
        <w:rPr>
          <w:rFonts w:cs="Arial"/>
          <w:szCs w:val="20"/>
          <w:lang w:val="fr-FR"/>
        </w:rPr>
        <w:t>avenir la protection de l</w:t>
      </w:r>
      <w:r w:rsidR="008E2F09" w:rsidRPr="0027236B">
        <w:rPr>
          <w:rFonts w:cs="Arial"/>
          <w:szCs w:val="20"/>
          <w:lang w:val="fr-FR"/>
        </w:rPr>
        <w:t>’</w:t>
      </w:r>
      <w:r w:rsidRPr="0027236B">
        <w:rPr>
          <w:rFonts w:cs="Arial"/>
          <w:szCs w:val="20"/>
          <w:lang w:val="fr-FR"/>
        </w:rPr>
        <w:t>identité des minorités nationales.</w:t>
      </w:r>
      <w:r w:rsidR="00D50E71" w:rsidRPr="0027236B">
        <w:rPr>
          <w:rFonts w:cs="Arial"/>
          <w:szCs w:val="20"/>
          <w:lang w:val="fr-FR"/>
        </w:rPr>
        <w:t xml:space="preserve"> </w:t>
      </w:r>
      <w:r w:rsidRPr="0027236B">
        <w:rPr>
          <w:rFonts w:cs="Arial"/>
          <w:szCs w:val="20"/>
          <w:lang w:val="fr-FR"/>
        </w:rPr>
        <w:t xml:space="preserve">À cet égard, la </w:t>
      </w:r>
      <w:r w:rsidR="00F135EC" w:rsidRPr="0027236B">
        <w:rPr>
          <w:rFonts w:cs="Arial"/>
          <w:szCs w:val="20"/>
          <w:lang w:val="fr-FR"/>
        </w:rPr>
        <w:t>Présidence hongroise</w:t>
      </w:r>
      <w:r w:rsidRPr="0027236B">
        <w:rPr>
          <w:rFonts w:cs="Arial"/>
          <w:szCs w:val="20"/>
          <w:lang w:val="fr-FR"/>
        </w:rPr>
        <w:t xml:space="preserve"> se félicite que le Portugal ait signé la Charte européenne des langues régionales ou minoritaires le 7 septembre 2021</w:t>
      </w:r>
      <w:r w:rsidR="00D50E71" w:rsidRPr="0027236B">
        <w:rPr>
          <w:rFonts w:cs="Arial"/>
          <w:szCs w:val="20"/>
          <w:shd w:val="clear" w:color="auto" w:fill="FFFFFF"/>
          <w:lang w:val="fr-FR"/>
        </w:rPr>
        <w:t>.</w:t>
      </w:r>
    </w:p>
    <w:p w14:paraId="70BCC822" w14:textId="77777777" w:rsidR="0028364E" w:rsidRPr="0027236B" w:rsidRDefault="0028364E" w:rsidP="0028364E">
      <w:pPr>
        <w:rPr>
          <w:rFonts w:cs="Arial"/>
          <w:szCs w:val="20"/>
          <w:lang w:val="fr-FR"/>
        </w:rPr>
      </w:pPr>
    </w:p>
    <w:p w14:paraId="1556A97B" w14:textId="34F03440" w:rsidR="0028364E" w:rsidRPr="0027236B" w:rsidRDefault="00BA115F" w:rsidP="0028364E">
      <w:pPr>
        <w:rPr>
          <w:rFonts w:eastAsia="Times New Roman" w:cs="Arial"/>
          <w:szCs w:val="20"/>
          <w:lang w:val="fr-FR" w:eastAsia="hu-HU"/>
        </w:rPr>
      </w:pPr>
      <w:r w:rsidRPr="0027236B">
        <w:rPr>
          <w:rFonts w:cs="Arial"/>
          <w:szCs w:val="20"/>
          <w:lang w:val="fr-FR"/>
        </w:rPr>
        <w:t xml:space="preserve">Le 29 juin, </w:t>
      </w:r>
      <w:r w:rsidRPr="0027236B">
        <w:rPr>
          <w:rFonts w:cs="Arial"/>
          <w:b/>
          <w:bCs/>
          <w:szCs w:val="20"/>
          <w:lang w:val="fr-FR"/>
        </w:rPr>
        <w:t>une conférence à haut niveau intitulée</w:t>
      </w:r>
      <w:r w:rsidRPr="0027236B">
        <w:rPr>
          <w:rFonts w:cs="Arial"/>
          <w:szCs w:val="20"/>
          <w:lang w:val="fr-FR"/>
        </w:rPr>
        <w:t xml:space="preserve"> </w:t>
      </w:r>
      <w:r w:rsidR="006A25C2" w:rsidRPr="0027236B">
        <w:rPr>
          <w:rFonts w:cs="Arial"/>
          <w:b/>
          <w:szCs w:val="20"/>
          <w:lang w:val="fr-FR"/>
        </w:rPr>
        <w:t>« </w:t>
      </w:r>
      <w:r w:rsidR="00B77633" w:rsidRPr="0027236B">
        <w:rPr>
          <w:rFonts w:cs="Arial"/>
          <w:b/>
          <w:szCs w:val="20"/>
          <w:lang w:val="fr-FR"/>
        </w:rPr>
        <w:t>Normes et standards du Conseil de l</w:t>
      </w:r>
      <w:r w:rsidR="008E2F09" w:rsidRPr="0027236B">
        <w:rPr>
          <w:rFonts w:cs="Arial"/>
          <w:b/>
          <w:szCs w:val="20"/>
          <w:lang w:val="fr-FR"/>
        </w:rPr>
        <w:t>’</w:t>
      </w:r>
      <w:r w:rsidR="00B77633" w:rsidRPr="0027236B">
        <w:rPr>
          <w:rFonts w:cs="Arial"/>
          <w:b/>
          <w:szCs w:val="20"/>
          <w:lang w:val="fr-FR"/>
        </w:rPr>
        <w:t>Europe concernant les droits des minorités nationales</w:t>
      </w:r>
      <w:r w:rsidR="006A25C2" w:rsidRPr="0027236B">
        <w:rPr>
          <w:rFonts w:cs="Arial"/>
          <w:b/>
          <w:szCs w:val="20"/>
          <w:lang w:val="fr-FR"/>
        </w:rPr>
        <w:t> :</w:t>
      </w:r>
      <w:r w:rsidR="00B77633" w:rsidRPr="0027236B">
        <w:rPr>
          <w:rFonts w:cs="Arial"/>
          <w:b/>
          <w:szCs w:val="20"/>
          <w:lang w:val="fr-FR"/>
        </w:rPr>
        <w:t xml:space="preserve"> résultats et défis</w:t>
      </w:r>
      <w:r w:rsidR="006A25C2" w:rsidRPr="0027236B">
        <w:rPr>
          <w:rFonts w:cs="Arial"/>
          <w:b/>
          <w:szCs w:val="20"/>
          <w:lang w:val="fr-FR"/>
        </w:rPr>
        <w:t> »</w:t>
      </w:r>
      <w:r w:rsidR="00D50E71" w:rsidRPr="0027236B">
        <w:rPr>
          <w:rFonts w:cs="Arial"/>
          <w:szCs w:val="20"/>
          <w:lang w:val="fr-FR"/>
        </w:rPr>
        <w:t xml:space="preserve"> </w:t>
      </w:r>
      <w:r w:rsidRPr="0027236B">
        <w:rPr>
          <w:rFonts w:cs="Arial"/>
          <w:szCs w:val="20"/>
          <w:lang w:val="fr-FR"/>
        </w:rPr>
        <w:t xml:space="preserve">a été organisée à Strasbourg par la </w:t>
      </w:r>
      <w:r w:rsidR="00F135EC" w:rsidRPr="0027236B">
        <w:rPr>
          <w:rFonts w:cs="Arial"/>
          <w:szCs w:val="20"/>
          <w:lang w:val="fr-FR"/>
        </w:rPr>
        <w:t>Présidence hongroise</w:t>
      </w:r>
      <w:r w:rsidRPr="0027236B">
        <w:rPr>
          <w:rFonts w:cs="Arial"/>
          <w:szCs w:val="20"/>
          <w:lang w:val="fr-FR"/>
        </w:rPr>
        <w:t>, avec le Conseil de l</w:t>
      </w:r>
      <w:r w:rsidR="008E2F09" w:rsidRPr="0027236B">
        <w:rPr>
          <w:rFonts w:cs="Arial"/>
          <w:szCs w:val="20"/>
          <w:lang w:val="fr-FR"/>
        </w:rPr>
        <w:t>’</w:t>
      </w:r>
      <w:r w:rsidRPr="0027236B">
        <w:rPr>
          <w:rFonts w:cs="Arial"/>
          <w:szCs w:val="20"/>
          <w:lang w:val="fr-FR"/>
        </w:rPr>
        <w:t>Europe, dans le but d</w:t>
      </w:r>
      <w:r w:rsidR="008E2F09" w:rsidRPr="0027236B">
        <w:rPr>
          <w:rFonts w:cs="Arial"/>
          <w:szCs w:val="20"/>
          <w:lang w:val="fr-FR"/>
        </w:rPr>
        <w:t>’</w:t>
      </w:r>
      <w:r w:rsidRPr="0027236B">
        <w:rPr>
          <w:rFonts w:cs="Arial"/>
          <w:szCs w:val="20"/>
          <w:lang w:val="fr-FR"/>
        </w:rPr>
        <w:t>évaluer ce qui a été fait à ce jour et d</w:t>
      </w:r>
      <w:r w:rsidR="008E2F09" w:rsidRPr="0027236B">
        <w:rPr>
          <w:rFonts w:cs="Arial"/>
          <w:szCs w:val="20"/>
          <w:lang w:val="fr-FR"/>
        </w:rPr>
        <w:t>’</w:t>
      </w:r>
      <w:r w:rsidRPr="0027236B">
        <w:rPr>
          <w:rFonts w:cs="Arial"/>
          <w:szCs w:val="20"/>
          <w:lang w:val="fr-FR"/>
        </w:rPr>
        <w:t>identifier les défis encore à relever en matière de protection des droits des minorités en Europe</w:t>
      </w:r>
      <w:r w:rsidR="00D50E71" w:rsidRPr="0027236B">
        <w:rPr>
          <w:rFonts w:cs="Arial"/>
          <w:szCs w:val="20"/>
          <w:lang w:val="fr-FR"/>
        </w:rPr>
        <w:t xml:space="preserve">. </w:t>
      </w:r>
      <w:r w:rsidRPr="0027236B">
        <w:rPr>
          <w:rFonts w:cs="Arial"/>
          <w:szCs w:val="20"/>
          <w:lang w:val="fr-FR"/>
        </w:rPr>
        <w:t xml:space="preserve">Dans le cadre de trois groupes de travail, les participants ont examiné </w:t>
      </w:r>
      <w:r w:rsidR="0050437E" w:rsidRPr="0027236B">
        <w:rPr>
          <w:rFonts w:cs="Arial"/>
          <w:szCs w:val="20"/>
          <w:lang w:val="fr-FR"/>
        </w:rPr>
        <w:t xml:space="preserve">sous </w:t>
      </w:r>
      <w:r w:rsidRPr="0027236B">
        <w:rPr>
          <w:rFonts w:cs="Arial"/>
          <w:szCs w:val="20"/>
          <w:lang w:val="fr-FR"/>
        </w:rPr>
        <w:t xml:space="preserve">différents </w:t>
      </w:r>
      <w:r w:rsidR="0050437E" w:rsidRPr="0027236B">
        <w:rPr>
          <w:rFonts w:cs="Arial"/>
          <w:szCs w:val="20"/>
          <w:lang w:val="fr-FR"/>
        </w:rPr>
        <w:t xml:space="preserve">angles </w:t>
      </w:r>
      <w:r w:rsidRPr="0027236B">
        <w:rPr>
          <w:rFonts w:cs="Arial"/>
          <w:szCs w:val="20"/>
          <w:lang w:val="fr-FR"/>
        </w:rPr>
        <w:t>le fonctionnement des mécanismes de protection du Conseil de l</w:t>
      </w:r>
      <w:r w:rsidR="008E2F09" w:rsidRPr="0027236B">
        <w:rPr>
          <w:rFonts w:cs="Arial"/>
          <w:szCs w:val="20"/>
          <w:lang w:val="fr-FR"/>
        </w:rPr>
        <w:t>’</w:t>
      </w:r>
      <w:r w:rsidRPr="0027236B">
        <w:rPr>
          <w:rFonts w:cs="Arial"/>
          <w:szCs w:val="20"/>
          <w:lang w:val="fr-FR"/>
        </w:rPr>
        <w:t>Europe pour les minorités nationales et dress</w:t>
      </w:r>
      <w:r w:rsidR="0050437E" w:rsidRPr="0027236B">
        <w:rPr>
          <w:rFonts w:cs="Arial"/>
          <w:szCs w:val="20"/>
          <w:lang w:val="fr-FR"/>
        </w:rPr>
        <w:t>é</w:t>
      </w:r>
      <w:r w:rsidRPr="0027236B">
        <w:rPr>
          <w:rFonts w:cs="Arial"/>
          <w:szCs w:val="20"/>
          <w:lang w:val="fr-FR"/>
        </w:rPr>
        <w:t xml:space="preserve"> le bilan des processus de réforme lancés en 2018 par la présidence croate du Comité des Ministres.</w:t>
      </w:r>
      <w:r w:rsidR="00D50E71" w:rsidRPr="0027236B">
        <w:rPr>
          <w:rFonts w:eastAsia="Times New Roman" w:cs="Arial"/>
          <w:szCs w:val="20"/>
          <w:lang w:val="fr-FR" w:eastAsia="hu-HU"/>
        </w:rPr>
        <w:t xml:space="preserve"> </w:t>
      </w:r>
      <w:r w:rsidRPr="0027236B">
        <w:rPr>
          <w:rFonts w:eastAsia="Times New Roman" w:cs="Arial"/>
          <w:szCs w:val="20"/>
          <w:lang w:val="fr-FR" w:eastAsia="hu-HU"/>
        </w:rPr>
        <w:t xml:space="preserve">Cette conférence </w:t>
      </w:r>
      <w:r w:rsidR="0050437E" w:rsidRPr="0027236B">
        <w:rPr>
          <w:rFonts w:eastAsia="Times New Roman" w:cs="Arial"/>
          <w:szCs w:val="20"/>
          <w:lang w:val="fr-FR" w:eastAsia="hu-HU"/>
        </w:rPr>
        <w:t xml:space="preserve">a été </w:t>
      </w:r>
      <w:r w:rsidRPr="0027236B">
        <w:rPr>
          <w:rFonts w:eastAsia="Times New Roman" w:cs="Arial"/>
          <w:szCs w:val="20"/>
          <w:lang w:val="fr-FR" w:eastAsia="hu-HU"/>
        </w:rPr>
        <w:t>ouverte par la Secrétaire Générale du Conseil de l</w:t>
      </w:r>
      <w:r w:rsidR="008E2F09" w:rsidRPr="0027236B">
        <w:rPr>
          <w:rFonts w:eastAsia="Times New Roman" w:cs="Arial"/>
          <w:szCs w:val="20"/>
          <w:lang w:val="fr-FR" w:eastAsia="hu-HU"/>
        </w:rPr>
        <w:t>’</w:t>
      </w:r>
      <w:r w:rsidRPr="0027236B">
        <w:rPr>
          <w:rFonts w:eastAsia="Times New Roman" w:cs="Arial"/>
          <w:szCs w:val="20"/>
          <w:lang w:val="fr-FR" w:eastAsia="hu-HU"/>
        </w:rPr>
        <w:t>Europe et le Directeur de cabinet du Premier ministre de la Hongrie.</w:t>
      </w:r>
      <w:r w:rsidR="00D50E71" w:rsidRPr="0027236B">
        <w:rPr>
          <w:rFonts w:eastAsia="Times New Roman" w:cs="Arial"/>
          <w:szCs w:val="20"/>
          <w:lang w:val="fr-FR" w:eastAsia="hu-HU"/>
        </w:rPr>
        <w:t xml:space="preserve"> </w:t>
      </w:r>
      <w:r w:rsidRPr="0027236B">
        <w:rPr>
          <w:rFonts w:eastAsia="Times New Roman" w:cs="Arial"/>
          <w:szCs w:val="20"/>
          <w:lang w:val="fr-FR" w:eastAsia="hu-HU"/>
        </w:rPr>
        <w:t>Parmi les autres intervenants figuraient la Commissaire aux droits de l</w:t>
      </w:r>
      <w:r w:rsidR="008E2F09" w:rsidRPr="0027236B">
        <w:rPr>
          <w:rFonts w:eastAsia="Times New Roman" w:cs="Arial"/>
          <w:szCs w:val="20"/>
          <w:lang w:val="fr-FR" w:eastAsia="hu-HU"/>
        </w:rPr>
        <w:t>’</w:t>
      </w:r>
      <w:r w:rsidRPr="0027236B">
        <w:rPr>
          <w:rFonts w:eastAsia="Times New Roman" w:cs="Arial"/>
          <w:szCs w:val="20"/>
          <w:lang w:val="fr-FR" w:eastAsia="hu-HU"/>
        </w:rPr>
        <w:t>homme du Conseil de l</w:t>
      </w:r>
      <w:r w:rsidR="008E2F09" w:rsidRPr="0027236B">
        <w:rPr>
          <w:rFonts w:eastAsia="Times New Roman" w:cs="Arial"/>
          <w:szCs w:val="20"/>
          <w:lang w:val="fr-FR" w:eastAsia="hu-HU"/>
        </w:rPr>
        <w:t>’</w:t>
      </w:r>
      <w:r w:rsidRPr="0027236B">
        <w:rPr>
          <w:rFonts w:eastAsia="Times New Roman" w:cs="Arial"/>
          <w:szCs w:val="20"/>
          <w:lang w:val="fr-FR" w:eastAsia="hu-HU"/>
        </w:rPr>
        <w:t>Europe, un représentant de la Cour européenne des droits de l</w:t>
      </w:r>
      <w:r w:rsidR="008E2F09" w:rsidRPr="0027236B">
        <w:rPr>
          <w:rFonts w:eastAsia="Times New Roman" w:cs="Arial"/>
          <w:szCs w:val="20"/>
          <w:lang w:val="fr-FR" w:eastAsia="hu-HU"/>
        </w:rPr>
        <w:t>’</w:t>
      </w:r>
      <w:r w:rsidRPr="0027236B">
        <w:rPr>
          <w:rFonts w:eastAsia="Times New Roman" w:cs="Arial"/>
          <w:szCs w:val="20"/>
          <w:lang w:val="fr-FR" w:eastAsia="hu-HU"/>
        </w:rPr>
        <w:t>homme, des membres de l</w:t>
      </w:r>
      <w:r w:rsidR="008E2F09" w:rsidRPr="0027236B">
        <w:rPr>
          <w:rFonts w:eastAsia="Times New Roman" w:cs="Arial"/>
          <w:szCs w:val="20"/>
          <w:lang w:val="fr-FR" w:eastAsia="hu-HU"/>
        </w:rPr>
        <w:t>’</w:t>
      </w:r>
      <w:r w:rsidRPr="0027236B">
        <w:rPr>
          <w:rFonts w:eastAsia="Times New Roman" w:cs="Arial"/>
          <w:szCs w:val="20"/>
          <w:lang w:val="fr-FR" w:eastAsia="hu-HU"/>
        </w:rPr>
        <w:t>Assemblée parlementaire, les présidents des comités de suivi de la Convention-cadre et de la Charte des langues, les présidents des groupes de rapporteurs concernés du Comité des Ministres, ainsi que des représentants d</w:t>
      </w:r>
      <w:r w:rsidR="008E2F09" w:rsidRPr="0027236B">
        <w:rPr>
          <w:rFonts w:eastAsia="Times New Roman" w:cs="Arial"/>
          <w:szCs w:val="20"/>
          <w:lang w:val="fr-FR" w:eastAsia="hu-HU"/>
        </w:rPr>
        <w:t>’</w:t>
      </w:r>
      <w:r w:rsidRPr="0027236B">
        <w:rPr>
          <w:rFonts w:eastAsia="Times New Roman" w:cs="Arial"/>
          <w:szCs w:val="20"/>
          <w:lang w:val="fr-FR" w:eastAsia="hu-HU"/>
        </w:rPr>
        <w:t>États membres du Conseil de l</w:t>
      </w:r>
      <w:r w:rsidR="008E2F09" w:rsidRPr="0027236B">
        <w:rPr>
          <w:rFonts w:eastAsia="Times New Roman" w:cs="Arial"/>
          <w:szCs w:val="20"/>
          <w:lang w:val="fr-FR" w:eastAsia="hu-HU"/>
        </w:rPr>
        <w:t>’</w:t>
      </w:r>
      <w:r w:rsidRPr="0027236B">
        <w:rPr>
          <w:rFonts w:eastAsia="Times New Roman" w:cs="Arial"/>
          <w:szCs w:val="20"/>
          <w:lang w:val="fr-FR" w:eastAsia="hu-HU"/>
        </w:rPr>
        <w:t>Europe.</w:t>
      </w:r>
    </w:p>
    <w:p w14:paraId="38B0812A" w14:textId="77777777" w:rsidR="0028364E" w:rsidRPr="0027236B" w:rsidRDefault="0028364E" w:rsidP="0028364E">
      <w:pPr>
        <w:rPr>
          <w:rFonts w:eastAsia="Times New Roman" w:cs="Arial"/>
          <w:szCs w:val="20"/>
          <w:lang w:val="fr-FR" w:eastAsia="hu-HU"/>
        </w:rPr>
      </w:pPr>
    </w:p>
    <w:p w14:paraId="66580BE9" w14:textId="7E113C49" w:rsidR="0028364E" w:rsidRPr="0027236B" w:rsidRDefault="00E57ACE" w:rsidP="0028364E">
      <w:pPr>
        <w:rPr>
          <w:rFonts w:cs="Arial"/>
          <w:szCs w:val="20"/>
          <w:lang w:val="fr-FR"/>
        </w:rPr>
      </w:pPr>
      <w:r w:rsidRPr="0027236B">
        <w:rPr>
          <w:rFonts w:cs="Arial"/>
          <w:szCs w:val="20"/>
          <w:lang w:val="fr-FR"/>
        </w:rPr>
        <w:t xml:space="preserve">Le 7 septembre, la </w:t>
      </w:r>
      <w:r w:rsidR="00F135EC" w:rsidRPr="0027236B">
        <w:rPr>
          <w:rFonts w:cs="Arial"/>
          <w:szCs w:val="20"/>
          <w:lang w:val="fr-FR"/>
        </w:rPr>
        <w:t>Présidence hongroise</w:t>
      </w:r>
      <w:r w:rsidRPr="0027236B">
        <w:rPr>
          <w:rFonts w:cs="Arial"/>
          <w:szCs w:val="20"/>
          <w:lang w:val="fr-FR"/>
        </w:rPr>
        <w:t xml:space="preserve"> a accueilli au Centre européen de la Jeunesse de </w:t>
      </w:r>
      <w:r w:rsidR="00B77EB4" w:rsidRPr="0027236B">
        <w:rPr>
          <w:rFonts w:cs="Arial"/>
          <w:szCs w:val="20"/>
          <w:lang w:val="fr-FR"/>
        </w:rPr>
        <w:t>Budapest</w:t>
      </w:r>
      <w:r w:rsidRPr="0027236B">
        <w:rPr>
          <w:rFonts w:cs="Arial"/>
          <w:szCs w:val="20"/>
          <w:lang w:val="fr-FR"/>
        </w:rPr>
        <w:t xml:space="preserve"> une </w:t>
      </w:r>
      <w:r w:rsidR="00B77EB4" w:rsidRPr="0027236B">
        <w:rPr>
          <w:rFonts w:cs="Arial"/>
          <w:szCs w:val="20"/>
          <w:lang w:val="fr-FR"/>
        </w:rPr>
        <w:t>conférence</w:t>
      </w:r>
      <w:r w:rsidRPr="0027236B">
        <w:rPr>
          <w:rFonts w:cs="Arial"/>
          <w:szCs w:val="20"/>
          <w:lang w:val="fr-FR"/>
        </w:rPr>
        <w:t xml:space="preserve"> intitulée </w:t>
      </w:r>
      <w:r w:rsidR="006A25C2" w:rsidRPr="0027236B">
        <w:rPr>
          <w:rFonts w:cs="Arial"/>
          <w:b/>
          <w:szCs w:val="20"/>
          <w:lang w:val="fr-FR"/>
        </w:rPr>
        <w:t>« </w:t>
      </w:r>
      <w:r w:rsidRPr="0027236B">
        <w:rPr>
          <w:rFonts w:cs="Arial"/>
          <w:b/>
          <w:szCs w:val="20"/>
          <w:lang w:val="fr-FR"/>
        </w:rPr>
        <w:t>Le rôle des ONG et des instituts de recherche dans la promotion des normes et standards du Conseil de l</w:t>
      </w:r>
      <w:r w:rsidR="008E2F09" w:rsidRPr="0027236B">
        <w:rPr>
          <w:rFonts w:cs="Arial"/>
          <w:b/>
          <w:szCs w:val="20"/>
          <w:lang w:val="fr-FR"/>
        </w:rPr>
        <w:t>’</w:t>
      </w:r>
      <w:r w:rsidRPr="0027236B">
        <w:rPr>
          <w:rFonts w:cs="Arial"/>
          <w:b/>
          <w:szCs w:val="20"/>
          <w:lang w:val="fr-FR"/>
        </w:rPr>
        <w:t>Europe sur les droits des minorités nationales</w:t>
      </w:r>
      <w:r w:rsidR="006A25C2" w:rsidRPr="0027236B">
        <w:rPr>
          <w:rFonts w:cs="Arial"/>
          <w:b/>
          <w:szCs w:val="20"/>
          <w:lang w:val="fr-FR"/>
        </w:rPr>
        <w:t> »</w:t>
      </w:r>
      <w:r w:rsidRPr="0027236B">
        <w:rPr>
          <w:rFonts w:cs="Arial"/>
          <w:b/>
          <w:szCs w:val="20"/>
          <w:lang w:val="fr-FR"/>
        </w:rPr>
        <w:t>.</w:t>
      </w:r>
      <w:r w:rsidR="00D50E71" w:rsidRPr="0027236B">
        <w:rPr>
          <w:rFonts w:cs="Arial"/>
          <w:szCs w:val="20"/>
          <w:lang w:val="fr-FR"/>
        </w:rPr>
        <w:t xml:space="preserve"> </w:t>
      </w:r>
      <w:r w:rsidR="00427E05" w:rsidRPr="0027236B">
        <w:rPr>
          <w:rFonts w:cs="Arial"/>
          <w:szCs w:val="20"/>
          <w:lang w:val="fr-FR"/>
        </w:rPr>
        <w:t>Elle a été ouverte par le Secrétaire d</w:t>
      </w:r>
      <w:r w:rsidR="008E2F09" w:rsidRPr="0027236B">
        <w:rPr>
          <w:rFonts w:cs="Arial"/>
          <w:szCs w:val="20"/>
          <w:lang w:val="fr-FR"/>
        </w:rPr>
        <w:t>’</w:t>
      </w:r>
      <w:r w:rsidR="00427E05" w:rsidRPr="0027236B">
        <w:rPr>
          <w:rFonts w:cs="Arial"/>
          <w:szCs w:val="20"/>
          <w:lang w:val="fr-FR"/>
        </w:rPr>
        <w:t xml:space="preserve">État </w:t>
      </w:r>
      <w:r w:rsidR="004D6E3C" w:rsidRPr="0027236B">
        <w:rPr>
          <w:rFonts w:cs="Arial"/>
          <w:szCs w:val="20"/>
          <w:lang w:val="fr-FR"/>
        </w:rPr>
        <w:t xml:space="preserve">auprès du ministère hongrois des Affaires étrangères et du Commerce </w:t>
      </w:r>
      <w:r w:rsidR="00427E05" w:rsidRPr="0027236B">
        <w:rPr>
          <w:rFonts w:cs="Arial"/>
          <w:szCs w:val="20"/>
          <w:lang w:val="fr-FR"/>
        </w:rPr>
        <w:t>chargé de</w:t>
      </w:r>
      <w:r w:rsidR="004D6E3C" w:rsidRPr="0027236B">
        <w:rPr>
          <w:rFonts w:cs="Arial"/>
          <w:szCs w:val="20"/>
          <w:lang w:val="fr-FR"/>
        </w:rPr>
        <w:t>s</w:t>
      </w:r>
      <w:r w:rsidR="00427E05" w:rsidRPr="0027236B">
        <w:rPr>
          <w:rFonts w:cs="Arial"/>
          <w:szCs w:val="20"/>
          <w:lang w:val="fr-FR"/>
        </w:rPr>
        <w:t xml:space="preserve"> politique</w:t>
      </w:r>
      <w:r w:rsidR="004D6E3C" w:rsidRPr="0027236B">
        <w:rPr>
          <w:rFonts w:cs="Arial"/>
          <w:szCs w:val="20"/>
          <w:lang w:val="fr-FR"/>
        </w:rPr>
        <w:t>s</w:t>
      </w:r>
      <w:r w:rsidR="00427E05" w:rsidRPr="0027236B">
        <w:rPr>
          <w:rFonts w:cs="Arial"/>
          <w:szCs w:val="20"/>
          <w:lang w:val="fr-FR"/>
        </w:rPr>
        <w:t xml:space="preserve"> de sécurité et par le chef du Service de l</w:t>
      </w:r>
      <w:r w:rsidR="008E2F09" w:rsidRPr="0027236B">
        <w:rPr>
          <w:rFonts w:cs="Arial"/>
          <w:szCs w:val="20"/>
          <w:lang w:val="fr-FR"/>
        </w:rPr>
        <w:t>’</w:t>
      </w:r>
      <w:r w:rsidR="00427E05" w:rsidRPr="0027236B">
        <w:rPr>
          <w:rFonts w:cs="Arial"/>
          <w:szCs w:val="20"/>
          <w:lang w:val="fr-FR"/>
        </w:rPr>
        <w:t>anti-discrimination du Conseil de l</w:t>
      </w:r>
      <w:r w:rsidR="008E2F09" w:rsidRPr="0027236B">
        <w:rPr>
          <w:rFonts w:cs="Arial"/>
          <w:szCs w:val="20"/>
          <w:lang w:val="fr-FR"/>
        </w:rPr>
        <w:t>’</w:t>
      </w:r>
      <w:r w:rsidR="00427E05" w:rsidRPr="0027236B">
        <w:rPr>
          <w:rFonts w:cs="Arial"/>
          <w:szCs w:val="20"/>
          <w:lang w:val="fr-FR"/>
        </w:rPr>
        <w:t>Europe.</w:t>
      </w:r>
      <w:r w:rsidR="00D50E71" w:rsidRPr="0027236B">
        <w:rPr>
          <w:rFonts w:cs="Arial"/>
          <w:szCs w:val="20"/>
          <w:lang w:val="fr-FR"/>
        </w:rPr>
        <w:t xml:space="preserve"> </w:t>
      </w:r>
      <w:r w:rsidR="00A42188" w:rsidRPr="0027236B">
        <w:rPr>
          <w:rFonts w:cs="Arial"/>
          <w:szCs w:val="20"/>
          <w:lang w:val="fr-FR"/>
        </w:rPr>
        <w:t>Des représentants d</w:t>
      </w:r>
      <w:r w:rsidR="008E2F09" w:rsidRPr="0027236B">
        <w:rPr>
          <w:rFonts w:cs="Arial"/>
          <w:szCs w:val="20"/>
          <w:lang w:val="fr-FR"/>
        </w:rPr>
        <w:t>’</w:t>
      </w:r>
      <w:r w:rsidR="00A42188" w:rsidRPr="0027236B">
        <w:rPr>
          <w:rFonts w:cs="Arial"/>
          <w:szCs w:val="20"/>
          <w:lang w:val="fr-FR"/>
        </w:rPr>
        <w:t>associations et d</w:t>
      </w:r>
      <w:r w:rsidR="008E2F09" w:rsidRPr="0027236B">
        <w:rPr>
          <w:rFonts w:cs="Arial"/>
          <w:szCs w:val="20"/>
          <w:lang w:val="fr-FR"/>
        </w:rPr>
        <w:t>’</w:t>
      </w:r>
      <w:r w:rsidR="00A42188" w:rsidRPr="0027236B">
        <w:rPr>
          <w:rFonts w:cs="Arial"/>
          <w:szCs w:val="20"/>
          <w:lang w:val="fr-FR"/>
        </w:rPr>
        <w:t>ONG de défense des minorités nationales et des gouvernements de la Belgique, de l</w:t>
      </w:r>
      <w:r w:rsidR="008E2F09" w:rsidRPr="0027236B">
        <w:rPr>
          <w:rFonts w:cs="Arial"/>
          <w:szCs w:val="20"/>
          <w:lang w:val="fr-FR"/>
        </w:rPr>
        <w:t>’</w:t>
      </w:r>
      <w:r w:rsidR="00A42188" w:rsidRPr="0027236B">
        <w:rPr>
          <w:rFonts w:cs="Arial"/>
          <w:szCs w:val="20"/>
          <w:lang w:val="fr-FR"/>
        </w:rPr>
        <w:t>Allemagne, de la Hongrie, de l</w:t>
      </w:r>
      <w:r w:rsidR="008E2F09" w:rsidRPr="0027236B">
        <w:rPr>
          <w:rFonts w:cs="Arial"/>
          <w:szCs w:val="20"/>
          <w:lang w:val="fr-FR"/>
        </w:rPr>
        <w:t>’</w:t>
      </w:r>
      <w:r w:rsidR="00A42188" w:rsidRPr="0027236B">
        <w:rPr>
          <w:rFonts w:cs="Arial"/>
          <w:szCs w:val="20"/>
          <w:lang w:val="fr-FR"/>
        </w:rPr>
        <w:t>Italie, de la Fédération de Russie et de la Slovénie ont participé à cet évènement.</w:t>
      </w:r>
      <w:r w:rsidR="00D50E71" w:rsidRPr="0027236B">
        <w:rPr>
          <w:rFonts w:cs="Arial"/>
          <w:szCs w:val="20"/>
          <w:lang w:val="fr-FR"/>
        </w:rPr>
        <w:t xml:space="preserve"> </w:t>
      </w:r>
      <w:r w:rsidR="00E87316" w:rsidRPr="0027236B">
        <w:rPr>
          <w:rFonts w:cs="Arial"/>
          <w:szCs w:val="20"/>
          <w:lang w:val="fr-FR"/>
        </w:rPr>
        <w:t>Deux groupes de travail se sont penchés sur le rôle des instituts de recherche et des ONG dans la protection des droits des minorités nationales et sur les résultats de leur action dans ce domaine.</w:t>
      </w:r>
      <w:r w:rsidR="00D50E71" w:rsidRPr="0027236B">
        <w:rPr>
          <w:rFonts w:cs="Arial"/>
          <w:szCs w:val="20"/>
          <w:lang w:val="fr-FR"/>
        </w:rPr>
        <w:t xml:space="preserve"> </w:t>
      </w:r>
      <w:r w:rsidR="004F4423" w:rsidRPr="0027236B">
        <w:rPr>
          <w:rFonts w:cs="Arial"/>
          <w:szCs w:val="20"/>
          <w:lang w:val="fr-FR"/>
        </w:rPr>
        <w:t xml:space="preserve">Un troisième groupe de travail a présenté </w:t>
      </w:r>
      <w:r w:rsidR="004F4423" w:rsidRPr="0027236B">
        <w:rPr>
          <w:rFonts w:cs="Arial"/>
          <w:b/>
          <w:bCs/>
          <w:szCs w:val="20"/>
          <w:lang w:val="fr-FR"/>
        </w:rPr>
        <w:t>l</w:t>
      </w:r>
      <w:r w:rsidR="008E2F09" w:rsidRPr="0027236B">
        <w:rPr>
          <w:rFonts w:cs="Arial"/>
          <w:b/>
          <w:bCs/>
          <w:szCs w:val="20"/>
          <w:lang w:val="fr-FR"/>
        </w:rPr>
        <w:t>’</w:t>
      </w:r>
      <w:r w:rsidR="00A73485" w:rsidRPr="0027236B">
        <w:rPr>
          <w:rFonts w:cs="Arial"/>
          <w:b/>
          <w:bCs/>
          <w:szCs w:val="20"/>
          <w:lang w:val="fr-FR"/>
        </w:rPr>
        <w:t>É</w:t>
      </w:r>
      <w:r w:rsidR="004F4423" w:rsidRPr="0027236B">
        <w:rPr>
          <w:rFonts w:cs="Arial"/>
          <w:b/>
          <w:bCs/>
          <w:szCs w:val="20"/>
          <w:lang w:val="fr-FR"/>
        </w:rPr>
        <w:t>tude sur la participation politique des jeunes issus de minorités nationales dans les États membres</w:t>
      </w:r>
      <w:r w:rsidR="00A73485" w:rsidRPr="0027236B">
        <w:rPr>
          <w:rFonts w:cs="Arial"/>
          <w:b/>
          <w:bCs/>
          <w:szCs w:val="20"/>
          <w:lang w:val="fr-FR"/>
        </w:rPr>
        <w:t xml:space="preserve"> du Conseil de l</w:t>
      </w:r>
      <w:r w:rsidR="008E2F09" w:rsidRPr="0027236B">
        <w:rPr>
          <w:rFonts w:cs="Arial"/>
          <w:b/>
          <w:bCs/>
          <w:szCs w:val="20"/>
          <w:lang w:val="fr-FR"/>
        </w:rPr>
        <w:t>’</w:t>
      </w:r>
      <w:r w:rsidR="00A73485" w:rsidRPr="0027236B">
        <w:rPr>
          <w:rFonts w:cs="Arial"/>
          <w:b/>
          <w:bCs/>
          <w:szCs w:val="20"/>
          <w:lang w:val="fr-FR"/>
        </w:rPr>
        <w:t>Europe</w:t>
      </w:r>
      <w:r w:rsidR="004F4423" w:rsidRPr="0027236B">
        <w:rPr>
          <w:rFonts w:cs="Arial"/>
          <w:szCs w:val="20"/>
          <w:lang w:val="fr-FR"/>
        </w:rPr>
        <w:t>,</w:t>
      </w:r>
      <w:r w:rsidR="00A73485" w:rsidRPr="0027236B">
        <w:rPr>
          <w:rFonts w:cs="Arial"/>
          <w:szCs w:val="20"/>
          <w:lang w:val="fr-FR"/>
        </w:rPr>
        <w:t xml:space="preserve"> </w:t>
      </w:r>
      <w:r w:rsidR="004F4423" w:rsidRPr="0027236B">
        <w:rPr>
          <w:rFonts w:cs="Arial"/>
          <w:szCs w:val="20"/>
          <w:lang w:val="fr-FR"/>
        </w:rPr>
        <w:t>élaborée par le Comité directeur sur l</w:t>
      </w:r>
      <w:r w:rsidR="008E2F09" w:rsidRPr="0027236B">
        <w:rPr>
          <w:rFonts w:cs="Arial"/>
          <w:szCs w:val="20"/>
          <w:lang w:val="fr-FR"/>
        </w:rPr>
        <w:t>’</w:t>
      </w:r>
      <w:r w:rsidR="004F4423" w:rsidRPr="0027236B">
        <w:rPr>
          <w:rFonts w:cs="Arial"/>
          <w:szCs w:val="20"/>
          <w:lang w:val="fr-FR"/>
        </w:rPr>
        <w:t>anti-discrimination</w:t>
      </w:r>
      <w:r w:rsidR="00A73485" w:rsidRPr="0027236B">
        <w:rPr>
          <w:rFonts w:cs="Arial"/>
          <w:szCs w:val="20"/>
          <w:lang w:val="fr-FR"/>
        </w:rPr>
        <w:t>, la diversité et l</w:t>
      </w:r>
      <w:r w:rsidR="008E2F09" w:rsidRPr="0027236B">
        <w:rPr>
          <w:rFonts w:cs="Arial"/>
          <w:szCs w:val="20"/>
          <w:lang w:val="fr-FR"/>
        </w:rPr>
        <w:t>’</w:t>
      </w:r>
      <w:r w:rsidR="00A73485" w:rsidRPr="0027236B">
        <w:rPr>
          <w:rFonts w:cs="Arial"/>
          <w:szCs w:val="20"/>
          <w:lang w:val="fr-FR"/>
        </w:rPr>
        <w:t>inclusion</w:t>
      </w:r>
      <w:r w:rsidR="004F4423" w:rsidRPr="0027236B">
        <w:rPr>
          <w:rFonts w:cs="Arial"/>
          <w:szCs w:val="20"/>
          <w:lang w:val="fr-FR"/>
        </w:rPr>
        <w:t xml:space="preserve"> (CDADI).</w:t>
      </w:r>
      <w:r w:rsidR="00D50E71" w:rsidRPr="0027236B">
        <w:rPr>
          <w:rFonts w:cs="Arial"/>
          <w:szCs w:val="20"/>
          <w:lang w:val="fr-FR"/>
        </w:rPr>
        <w:t xml:space="preserve"> </w:t>
      </w:r>
      <w:r w:rsidR="00A73485" w:rsidRPr="0027236B">
        <w:rPr>
          <w:rFonts w:cs="Arial"/>
          <w:szCs w:val="20"/>
          <w:lang w:val="fr-FR"/>
        </w:rPr>
        <w:t>Cette étude présente, entre autres, les bonnes pratiques mises en place dans des États membres du Conseil de l</w:t>
      </w:r>
      <w:r w:rsidR="008E2F09" w:rsidRPr="0027236B">
        <w:rPr>
          <w:rFonts w:cs="Arial"/>
          <w:szCs w:val="20"/>
          <w:lang w:val="fr-FR"/>
        </w:rPr>
        <w:t>’</w:t>
      </w:r>
      <w:r w:rsidR="00A73485" w:rsidRPr="0027236B">
        <w:rPr>
          <w:rFonts w:cs="Arial"/>
          <w:szCs w:val="20"/>
          <w:lang w:val="fr-FR"/>
        </w:rPr>
        <w:t>Europe ainsi que des recommandations destinées à soutenir la réalisation des droits politiques des jeunes appartenant à des minorités nationales.</w:t>
      </w:r>
      <w:r w:rsidR="00D50E71" w:rsidRPr="0027236B">
        <w:rPr>
          <w:rFonts w:cs="Arial"/>
          <w:szCs w:val="20"/>
          <w:lang w:val="fr-FR"/>
        </w:rPr>
        <w:t xml:space="preserve"> </w:t>
      </w:r>
      <w:r w:rsidR="00ED509E" w:rsidRPr="0027236B">
        <w:rPr>
          <w:rFonts w:cs="Arial"/>
          <w:szCs w:val="20"/>
          <w:lang w:val="fr-FR"/>
        </w:rPr>
        <w:t>Selon des organisations de la société civile qui ont contribué à cette étude, les jeunes des minorités nationales – définis ici comme les jeunes de 13 à 30 ans – se heurtent à de multiples obstacles qui entravent leur participation politique à différents niveaux.</w:t>
      </w:r>
      <w:r w:rsidR="00D50E71" w:rsidRPr="0027236B">
        <w:rPr>
          <w:rFonts w:cs="Arial"/>
          <w:szCs w:val="20"/>
          <w:lang w:val="fr-FR"/>
        </w:rPr>
        <w:t xml:space="preserve"> </w:t>
      </w:r>
      <w:r w:rsidR="001A12F2" w:rsidRPr="0027236B">
        <w:rPr>
          <w:rFonts w:cs="Arial"/>
          <w:szCs w:val="20"/>
          <w:lang w:val="fr-FR"/>
        </w:rPr>
        <w:t>Faute d</w:t>
      </w:r>
      <w:r w:rsidR="008E2F09" w:rsidRPr="0027236B">
        <w:rPr>
          <w:rFonts w:cs="Arial"/>
          <w:szCs w:val="20"/>
          <w:lang w:val="fr-FR"/>
        </w:rPr>
        <w:t>’</w:t>
      </w:r>
      <w:r w:rsidR="001A12F2" w:rsidRPr="0027236B">
        <w:rPr>
          <w:rFonts w:cs="Arial"/>
          <w:szCs w:val="20"/>
          <w:lang w:val="fr-FR"/>
        </w:rPr>
        <w:t>être pris au sérieux, ils se méfient parfois des institutions publiques.</w:t>
      </w:r>
      <w:r w:rsidR="00D50E71" w:rsidRPr="0027236B">
        <w:rPr>
          <w:rFonts w:cs="Arial"/>
          <w:szCs w:val="20"/>
          <w:lang w:val="fr-FR"/>
        </w:rPr>
        <w:t xml:space="preserve"> </w:t>
      </w:r>
      <w:r w:rsidR="00B02B12" w:rsidRPr="0027236B">
        <w:rPr>
          <w:rFonts w:cs="Arial"/>
          <w:szCs w:val="20"/>
          <w:lang w:val="fr-FR"/>
        </w:rPr>
        <w:t>De plus, les organisations de jeunesse n</w:t>
      </w:r>
      <w:r w:rsidR="008E2F09" w:rsidRPr="0027236B">
        <w:rPr>
          <w:rFonts w:cs="Arial"/>
          <w:szCs w:val="20"/>
          <w:lang w:val="fr-FR"/>
        </w:rPr>
        <w:t>’</w:t>
      </w:r>
      <w:r w:rsidR="00B02B12" w:rsidRPr="0027236B">
        <w:rPr>
          <w:rFonts w:cs="Arial"/>
          <w:szCs w:val="20"/>
          <w:lang w:val="fr-FR"/>
        </w:rPr>
        <w:t>ont pas toujours un accès suffisant aux financements ou à d</w:t>
      </w:r>
      <w:r w:rsidR="008E2F09" w:rsidRPr="0027236B">
        <w:rPr>
          <w:rFonts w:cs="Arial"/>
          <w:szCs w:val="20"/>
          <w:lang w:val="fr-FR"/>
        </w:rPr>
        <w:t>’</w:t>
      </w:r>
      <w:r w:rsidR="00B02B12" w:rsidRPr="0027236B">
        <w:rPr>
          <w:rFonts w:cs="Arial"/>
          <w:szCs w:val="20"/>
          <w:lang w:val="fr-FR"/>
        </w:rPr>
        <w:t>autres ressources importantes.</w:t>
      </w:r>
      <w:r w:rsidR="00D50E71" w:rsidRPr="0027236B">
        <w:rPr>
          <w:rFonts w:cs="Arial"/>
          <w:szCs w:val="20"/>
          <w:lang w:val="fr-FR"/>
        </w:rPr>
        <w:t xml:space="preserve"> </w:t>
      </w:r>
      <w:r w:rsidR="005B1D45" w:rsidRPr="0027236B">
        <w:rPr>
          <w:rFonts w:cs="Arial"/>
          <w:szCs w:val="20"/>
          <w:lang w:val="fr-FR"/>
        </w:rPr>
        <w:t>L</w:t>
      </w:r>
      <w:r w:rsidR="008E2F09" w:rsidRPr="0027236B">
        <w:rPr>
          <w:rFonts w:cs="Arial"/>
          <w:szCs w:val="20"/>
          <w:lang w:val="fr-FR"/>
        </w:rPr>
        <w:t>’</w:t>
      </w:r>
      <w:r w:rsidR="005B1D45" w:rsidRPr="0027236B">
        <w:rPr>
          <w:rFonts w:cs="Arial"/>
          <w:szCs w:val="20"/>
          <w:lang w:val="fr-FR"/>
        </w:rPr>
        <w:t>étude recommande la poursuite des travaux intergouvernementaux pertinents du Conseil de l</w:t>
      </w:r>
      <w:r w:rsidR="008E2F09" w:rsidRPr="0027236B">
        <w:rPr>
          <w:rFonts w:cs="Arial"/>
          <w:szCs w:val="20"/>
          <w:lang w:val="fr-FR"/>
        </w:rPr>
        <w:t>’</w:t>
      </w:r>
      <w:r w:rsidR="005B1D45" w:rsidRPr="0027236B">
        <w:rPr>
          <w:rFonts w:cs="Arial"/>
          <w:szCs w:val="20"/>
          <w:lang w:val="fr-FR"/>
        </w:rPr>
        <w:t xml:space="preserve">Europe dans ce domaine </w:t>
      </w:r>
      <w:r w:rsidR="0050437E" w:rsidRPr="0027236B">
        <w:rPr>
          <w:rFonts w:cs="Arial"/>
          <w:szCs w:val="20"/>
          <w:lang w:val="fr-FR"/>
        </w:rPr>
        <w:t>a</w:t>
      </w:r>
      <w:r w:rsidR="005B1D45" w:rsidRPr="0027236B">
        <w:rPr>
          <w:rFonts w:cs="Arial"/>
          <w:szCs w:val="20"/>
          <w:lang w:val="fr-FR"/>
        </w:rPr>
        <w:t>fin de traiter les problèmes correspondants.</w:t>
      </w:r>
    </w:p>
    <w:p w14:paraId="5ACDD9D0" w14:textId="77777777" w:rsidR="0028364E" w:rsidRPr="0027236B" w:rsidRDefault="0028364E" w:rsidP="0028364E">
      <w:pPr>
        <w:rPr>
          <w:rFonts w:cs="Arial"/>
          <w:szCs w:val="20"/>
          <w:lang w:val="fr-FR"/>
        </w:rPr>
      </w:pPr>
    </w:p>
    <w:p w14:paraId="2629D72E" w14:textId="6B980951" w:rsidR="0028364E" w:rsidRPr="0027236B" w:rsidRDefault="005B1D45" w:rsidP="0028364E">
      <w:pPr>
        <w:rPr>
          <w:rFonts w:cs="Arial"/>
          <w:szCs w:val="20"/>
          <w:lang w:val="fr-FR"/>
        </w:rPr>
      </w:pPr>
      <w:r w:rsidRPr="0027236B">
        <w:rPr>
          <w:rFonts w:cs="Arial"/>
          <w:szCs w:val="20"/>
          <w:lang w:val="fr-FR"/>
        </w:rPr>
        <w:t xml:space="preserve">Le 5 octobre, </w:t>
      </w:r>
      <w:r w:rsidRPr="0027236B">
        <w:rPr>
          <w:rFonts w:cs="Arial"/>
          <w:b/>
          <w:bCs/>
          <w:szCs w:val="20"/>
          <w:lang w:val="fr-FR"/>
        </w:rPr>
        <w:t>une conférence consacrée à la présentation de bonnes pratiques relatives aux droits des minorités nationales a été organisée à Budapest</w:t>
      </w:r>
      <w:r w:rsidRPr="0027236B">
        <w:rPr>
          <w:rFonts w:cs="Arial"/>
          <w:szCs w:val="20"/>
          <w:lang w:val="fr-FR"/>
        </w:rPr>
        <w:t>, l</w:t>
      </w:r>
      <w:r w:rsidR="008E2F09" w:rsidRPr="0027236B">
        <w:rPr>
          <w:rFonts w:cs="Arial"/>
          <w:szCs w:val="20"/>
          <w:lang w:val="fr-FR"/>
        </w:rPr>
        <w:t>’</w:t>
      </w:r>
      <w:r w:rsidRPr="0027236B">
        <w:rPr>
          <w:rFonts w:cs="Arial"/>
          <w:szCs w:val="20"/>
          <w:lang w:val="fr-FR"/>
        </w:rPr>
        <w:t xml:space="preserve">objectif </w:t>
      </w:r>
      <w:r w:rsidR="00B77EB4" w:rsidRPr="0027236B">
        <w:rPr>
          <w:rFonts w:cs="Arial"/>
          <w:szCs w:val="20"/>
          <w:lang w:val="fr-FR"/>
        </w:rPr>
        <w:t>étant</w:t>
      </w:r>
      <w:r w:rsidRPr="0027236B">
        <w:rPr>
          <w:rFonts w:cs="Arial"/>
          <w:szCs w:val="20"/>
          <w:lang w:val="fr-FR"/>
        </w:rPr>
        <w:t xml:space="preserve"> d</w:t>
      </w:r>
      <w:r w:rsidR="008E2F09" w:rsidRPr="0027236B">
        <w:rPr>
          <w:rFonts w:cs="Arial"/>
          <w:szCs w:val="20"/>
          <w:lang w:val="fr-FR"/>
        </w:rPr>
        <w:t>’</w:t>
      </w:r>
      <w:r w:rsidRPr="0027236B">
        <w:rPr>
          <w:rFonts w:cs="Arial"/>
          <w:szCs w:val="20"/>
          <w:lang w:val="fr-FR"/>
        </w:rPr>
        <w:t>examiner la contribution d</w:t>
      </w:r>
      <w:r w:rsidR="008E2F09" w:rsidRPr="0027236B">
        <w:rPr>
          <w:rFonts w:cs="Arial"/>
          <w:szCs w:val="20"/>
          <w:lang w:val="fr-FR"/>
        </w:rPr>
        <w:t>’</w:t>
      </w:r>
      <w:r w:rsidRPr="0027236B">
        <w:rPr>
          <w:rFonts w:cs="Arial"/>
          <w:szCs w:val="20"/>
          <w:lang w:val="fr-FR"/>
        </w:rPr>
        <w:t>institutions qui fonctionnent bien à la promotion des droits des minorités nationales</w:t>
      </w:r>
      <w:r w:rsidR="00D50E71" w:rsidRPr="0027236B">
        <w:rPr>
          <w:rFonts w:cs="Arial"/>
          <w:szCs w:val="20"/>
          <w:lang w:val="fr-FR"/>
        </w:rPr>
        <w:t xml:space="preserve">. </w:t>
      </w:r>
      <w:r w:rsidRPr="0027236B">
        <w:rPr>
          <w:rFonts w:cs="Arial"/>
          <w:szCs w:val="20"/>
          <w:lang w:val="fr-FR"/>
        </w:rPr>
        <w:t>Elle a aussi servi de forum pour examiner l</w:t>
      </w:r>
      <w:r w:rsidR="008E2F09" w:rsidRPr="0027236B">
        <w:rPr>
          <w:rFonts w:cs="Arial"/>
          <w:szCs w:val="20"/>
          <w:lang w:val="fr-FR"/>
        </w:rPr>
        <w:t>’</w:t>
      </w:r>
      <w:r w:rsidRPr="0027236B">
        <w:rPr>
          <w:rFonts w:cs="Arial"/>
          <w:szCs w:val="20"/>
          <w:lang w:val="fr-FR"/>
        </w:rPr>
        <w:t>influence de</w:t>
      </w:r>
      <w:r w:rsidR="0050437E" w:rsidRPr="0027236B">
        <w:rPr>
          <w:rFonts w:cs="Arial"/>
          <w:szCs w:val="20"/>
          <w:lang w:val="fr-FR"/>
        </w:rPr>
        <w:t>s</w:t>
      </w:r>
      <w:r w:rsidRPr="0027236B">
        <w:rPr>
          <w:rFonts w:cs="Arial"/>
          <w:szCs w:val="20"/>
          <w:lang w:val="fr-FR"/>
        </w:rPr>
        <w:t xml:space="preserve"> bonnes pratiques sur la réglementation des droits des minorités nationales</w:t>
      </w:r>
      <w:r w:rsidR="00D50E71" w:rsidRPr="0027236B">
        <w:rPr>
          <w:rFonts w:cs="Arial"/>
          <w:szCs w:val="20"/>
          <w:lang w:val="fr-FR"/>
        </w:rPr>
        <w:t>.</w:t>
      </w:r>
    </w:p>
    <w:p w14:paraId="2E30D8A7" w14:textId="77777777" w:rsidR="0028364E" w:rsidRPr="0027236B" w:rsidRDefault="0028364E" w:rsidP="0028364E">
      <w:pPr>
        <w:rPr>
          <w:rFonts w:cs="Arial"/>
          <w:szCs w:val="20"/>
          <w:lang w:val="fr-FR"/>
        </w:rPr>
      </w:pPr>
    </w:p>
    <w:p w14:paraId="22F44973" w14:textId="7642AFD5" w:rsidR="0028364E" w:rsidRPr="0027236B" w:rsidRDefault="005B1D45" w:rsidP="0028364E">
      <w:pPr>
        <w:rPr>
          <w:rFonts w:cs="Arial"/>
          <w:szCs w:val="20"/>
          <w:lang w:val="fr-FR"/>
        </w:rPr>
      </w:pPr>
      <w:r w:rsidRPr="0027236B">
        <w:rPr>
          <w:rFonts w:cs="Arial"/>
          <w:szCs w:val="20"/>
          <w:lang w:val="fr-FR"/>
        </w:rPr>
        <w:t xml:space="preserve">Le 19 octobre </w:t>
      </w:r>
      <w:r w:rsidRPr="0027236B">
        <w:rPr>
          <w:rFonts w:cs="Arial"/>
          <w:b/>
          <w:bCs/>
          <w:szCs w:val="20"/>
          <w:lang w:val="fr-FR"/>
        </w:rPr>
        <w:t>a eu lieu à Strasbourg</w:t>
      </w:r>
      <w:r w:rsidRPr="0027236B">
        <w:rPr>
          <w:rFonts w:cs="Arial"/>
          <w:szCs w:val="20"/>
          <w:lang w:val="fr-FR"/>
        </w:rPr>
        <w:t xml:space="preserve"> </w:t>
      </w:r>
      <w:r w:rsidRPr="0027236B">
        <w:rPr>
          <w:rFonts w:cs="Arial"/>
          <w:b/>
          <w:bCs/>
          <w:szCs w:val="20"/>
          <w:lang w:val="fr-FR"/>
        </w:rPr>
        <w:t>la conférence de clôture à haut niveau sur le thème prioritaire, dont l</w:t>
      </w:r>
      <w:r w:rsidR="008E2F09" w:rsidRPr="0027236B">
        <w:rPr>
          <w:rFonts w:cs="Arial"/>
          <w:b/>
          <w:bCs/>
          <w:szCs w:val="20"/>
          <w:lang w:val="fr-FR"/>
        </w:rPr>
        <w:t>’</w:t>
      </w:r>
      <w:r w:rsidRPr="0027236B">
        <w:rPr>
          <w:rFonts w:cs="Arial"/>
          <w:b/>
          <w:bCs/>
          <w:szCs w:val="20"/>
          <w:lang w:val="fr-FR"/>
        </w:rPr>
        <w:t>intitulé était</w:t>
      </w:r>
      <w:r w:rsidR="00D50E71" w:rsidRPr="0027236B">
        <w:rPr>
          <w:rFonts w:cs="Arial"/>
          <w:b/>
          <w:szCs w:val="20"/>
          <w:lang w:val="fr-FR"/>
        </w:rPr>
        <w:t xml:space="preserve"> </w:t>
      </w:r>
      <w:r w:rsidR="006A25C2" w:rsidRPr="0027236B">
        <w:rPr>
          <w:rFonts w:cs="Arial"/>
          <w:b/>
          <w:szCs w:val="20"/>
          <w:lang w:val="fr-FR"/>
        </w:rPr>
        <w:t>« </w:t>
      </w:r>
      <w:r w:rsidR="00B77633" w:rsidRPr="0027236B">
        <w:rPr>
          <w:rFonts w:cs="Arial"/>
          <w:b/>
          <w:szCs w:val="20"/>
          <w:lang w:val="fr-FR"/>
        </w:rPr>
        <w:t>Identités des minorités nationales dans les sociétés diversifiées</w:t>
      </w:r>
      <w:r w:rsidR="006A25C2" w:rsidRPr="0027236B">
        <w:rPr>
          <w:rFonts w:cs="Arial"/>
          <w:b/>
          <w:szCs w:val="20"/>
          <w:lang w:val="fr-FR"/>
        </w:rPr>
        <w:t> :</w:t>
      </w:r>
      <w:r w:rsidR="00B77633" w:rsidRPr="0027236B">
        <w:rPr>
          <w:rFonts w:cs="Arial"/>
          <w:b/>
          <w:szCs w:val="20"/>
          <w:lang w:val="fr-FR"/>
        </w:rPr>
        <w:t xml:space="preserve"> perspectives européennes</w:t>
      </w:r>
      <w:r w:rsidR="006A25C2" w:rsidRPr="0027236B">
        <w:rPr>
          <w:rFonts w:cs="Arial"/>
          <w:b/>
          <w:szCs w:val="20"/>
          <w:lang w:val="fr-FR"/>
        </w:rPr>
        <w:t> »</w:t>
      </w:r>
      <w:r w:rsidRPr="0027236B">
        <w:rPr>
          <w:rFonts w:cs="Arial"/>
          <w:szCs w:val="20"/>
          <w:lang w:val="fr-FR"/>
        </w:rPr>
        <w:t>, avec la participation du Président du Parlement hongrois, du Haut-Commissaire de l</w:t>
      </w:r>
      <w:r w:rsidR="008E2F09" w:rsidRPr="0027236B">
        <w:rPr>
          <w:rFonts w:cs="Arial"/>
          <w:szCs w:val="20"/>
          <w:lang w:val="fr-FR"/>
        </w:rPr>
        <w:t>’</w:t>
      </w:r>
      <w:r w:rsidRPr="0027236B">
        <w:rPr>
          <w:rFonts w:cs="Arial"/>
          <w:szCs w:val="20"/>
          <w:lang w:val="fr-FR"/>
        </w:rPr>
        <w:t>OSCE pour les minorités nationales</w:t>
      </w:r>
      <w:r w:rsidR="00D50E71" w:rsidRPr="0027236B">
        <w:rPr>
          <w:rFonts w:cs="Arial"/>
          <w:szCs w:val="20"/>
          <w:lang w:val="fr-FR"/>
        </w:rPr>
        <w:t xml:space="preserve">, </w:t>
      </w:r>
      <w:r w:rsidR="0050437E" w:rsidRPr="0027236B">
        <w:rPr>
          <w:rFonts w:cs="Arial"/>
          <w:szCs w:val="20"/>
          <w:lang w:val="fr-FR"/>
        </w:rPr>
        <w:t xml:space="preserve">du </w:t>
      </w:r>
      <w:r w:rsidRPr="0027236B">
        <w:rPr>
          <w:rFonts w:cs="Arial"/>
          <w:szCs w:val="20"/>
          <w:lang w:val="fr-FR"/>
        </w:rPr>
        <w:t>Rapporteur spécial des Nations Unies sur les questions relatives aux minorités et de plusieurs autres acteurs importants</w:t>
      </w:r>
      <w:r w:rsidR="00D50E71" w:rsidRPr="0027236B">
        <w:rPr>
          <w:rFonts w:eastAsia="Times New Roman" w:cs="Arial"/>
          <w:szCs w:val="20"/>
          <w:lang w:val="fr-FR" w:eastAsia="hu-HU"/>
        </w:rPr>
        <w:t xml:space="preserve">. </w:t>
      </w:r>
      <w:r w:rsidRPr="0027236B">
        <w:rPr>
          <w:rFonts w:eastAsia="Times New Roman" w:cs="Arial"/>
          <w:szCs w:val="20"/>
          <w:lang w:val="fr-FR" w:eastAsia="hu-HU"/>
        </w:rPr>
        <w:t>Cette conférence a été l</w:t>
      </w:r>
      <w:r w:rsidR="008E2F09" w:rsidRPr="0027236B">
        <w:rPr>
          <w:rFonts w:eastAsia="Times New Roman" w:cs="Arial"/>
          <w:szCs w:val="20"/>
          <w:lang w:val="fr-FR" w:eastAsia="hu-HU"/>
        </w:rPr>
        <w:t>’</w:t>
      </w:r>
      <w:r w:rsidRPr="0027236B">
        <w:rPr>
          <w:rFonts w:eastAsia="Times New Roman" w:cs="Arial"/>
          <w:szCs w:val="20"/>
          <w:lang w:val="fr-FR" w:eastAsia="hu-HU"/>
        </w:rPr>
        <w:t>occasion de confronter expériences et idées et d</w:t>
      </w:r>
      <w:r w:rsidR="008E2F09" w:rsidRPr="0027236B">
        <w:rPr>
          <w:rFonts w:eastAsia="Times New Roman" w:cs="Arial"/>
          <w:szCs w:val="20"/>
          <w:lang w:val="fr-FR" w:eastAsia="hu-HU"/>
        </w:rPr>
        <w:t>’</w:t>
      </w:r>
      <w:r w:rsidRPr="0027236B">
        <w:rPr>
          <w:rFonts w:eastAsia="Times New Roman" w:cs="Arial"/>
          <w:szCs w:val="20"/>
          <w:lang w:val="fr-FR" w:eastAsia="hu-HU"/>
        </w:rPr>
        <w:t>échanger propositions et visions</w:t>
      </w:r>
      <w:r w:rsidR="00D50E71" w:rsidRPr="0027236B">
        <w:rPr>
          <w:rFonts w:eastAsia="Times New Roman" w:cs="Arial"/>
          <w:szCs w:val="20"/>
          <w:lang w:val="fr-FR" w:eastAsia="hu-HU"/>
        </w:rPr>
        <w:t xml:space="preserve"> </w:t>
      </w:r>
      <w:r w:rsidRPr="0027236B">
        <w:rPr>
          <w:rFonts w:eastAsia="Times New Roman" w:cs="Arial"/>
          <w:szCs w:val="20"/>
          <w:lang w:val="fr-FR" w:eastAsia="hu-HU"/>
        </w:rPr>
        <w:t>quant à l</w:t>
      </w:r>
      <w:r w:rsidR="008E2F09" w:rsidRPr="0027236B">
        <w:rPr>
          <w:rFonts w:eastAsia="Times New Roman" w:cs="Arial"/>
          <w:szCs w:val="20"/>
          <w:lang w:val="fr-FR" w:eastAsia="hu-HU"/>
        </w:rPr>
        <w:t>’</w:t>
      </w:r>
      <w:r w:rsidRPr="0027236B">
        <w:rPr>
          <w:rFonts w:eastAsia="Times New Roman" w:cs="Arial"/>
          <w:szCs w:val="20"/>
          <w:lang w:val="fr-FR" w:eastAsia="hu-HU"/>
        </w:rPr>
        <w:t>avenir de la protection des minorités nationales.</w:t>
      </w:r>
      <w:r w:rsidR="00D50E71" w:rsidRPr="0027236B">
        <w:rPr>
          <w:rFonts w:eastAsia="Times New Roman" w:cs="Arial"/>
          <w:szCs w:val="20"/>
          <w:lang w:val="fr-FR" w:eastAsia="hu-HU"/>
        </w:rPr>
        <w:t xml:space="preserve"> </w:t>
      </w:r>
      <w:r w:rsidRPr="0027236B">
        <w:rPr>
          <w:rFonts w:eastAsia="Times New Roman" w:cs="Arial"/>
          <w:szCs w:val="20"/>
          <w:lang w:val="fr-FR" w:eastAsia="hu-HU"/>
        </w:rPr>
        <w:t>Cette série de conférences s</w:t>
      </w:r>
      <w:r w:rsidR="008E2F09" w:rsidRPr="0027236B">
        <w:rPr>
          <w:rFonts w:eastAsia="Times New Roman" w:cs="Arial"/>
          <w:szCs w:val="20"/>
          <w:lang w:val="fr-FR" w:eastAsia="hu-HU"/>
        </w:rPr>
        <w:t>’</w:t>
      </w:r>
      <w:r w:rsidRPr="0027236B">
        <w:rPr>
          <w:rFonts w:eastAsia="Times New Roman" w:cs="Arial"/>
          <w:szCs w:val="20"/>
          <w:lang w:val="fr-FR" w:eastAsia="hu-HU"/>
        </w:rPr>
        <w:t>est close par la Déclaration</w:t>
      </w:r>
      <w:r w:rsidR="00D50E71" w:rsidRPr="0027236B">
        <w:rPr>
          <w:rFonts w:eastAsia="Times New Roman" w:cs="Arial"/>
          <w:szCs w:val="20"/>
          <w:lang w:val="fr-FR" w:eastAsia="hu-HU"/>
        </w:rPr>
        <w:t xml:space="preserve"> </w:t>
      </w:r>
      <w:r w:rsidRPr="0027236B">
        <w:rPr>
          <w:rFonts w:eastAsia="Times New Roman" w:cs="Arial"/>
          <w:szCs w:val="20"/>
          <w:lang w:val="fr-FR" w:eastAsia="hu-HU"/>
        </w:rPr>
        <w:t xml:space="preserve">de Strasbourg de la </w:t>
      </w:r>
      <w:r w:rsidR="00F135EC" w:rsidRPr="0027236B">
        <w:rPr>
          <w:rFonts w:eastAsia="Times New Roman" w:cs="Arial"/>
          <w:szCs w:val="20"/>
          <w:lang w:val="fr-FR" w:eastAsia="hu-HU"/>
        </w:rPr>
        <w:t>Présidence hongroise</w:t>
      </w:r>
      <w:r w:rsidRPr="0027236B">
        <w:rPr>
          <w:rFonts w:eastAsia="Times New Roman" w:cs="Arial"/>
          <w:szCs w:val="20"/>
          <w:lang w:val="fr-FR" w:eastAsia="hu-HU"/>
        </w:rPr>
        <w:t xml:space="preserve"> concernant notamment la nécessité de poursuivre l</w:t>
      </w:r>
      <w:r w:rsidR="008E2F09" w:rsidRPr="0027236B">
        <w:rPr>
          <w:rFonts w:eastAsia="Times New Roman" w:cs="Arial"/>
          <w:szCs w:val="20"/>
          <w:lang w:val="fr-FR" w:eastAsia="hu-HU"/>
        </w:rPr>
        <w:t>’</w:t>
      </w:r>
      <w:r w:rsidRPr="0027236B">
        <w:rPr>
          <w:rFonts w:eastAsia="Times New Roman" w:cs="Arial"/>
          <w:szCs w:val="20"/>
          <w:lang w:val="fr-FR" w:eastAsia="hu-HU"/>
        </w:rPr>
        <w:t>action intergouvernementale dans ce domaine et d</w:t>
      </w:r>
      <w:r w:rsidR="008E2F09" w:rsidRPr="0027236B">
        <w:rPr>
          <w:rFonts w:eastAsia="Times New Roman" w:cs="Arial"/>
          <w:szCs w:val="20"/>
          <w:lang w:val="fr-FR" w:eastAsia="hu-HU"/>
        </w:rPr>
        <w:t>’</w:t>
      </w:r>
      <w:r w:rsidRPr="0027236B">
        <w:rPr>
          <w:rFonts w:eastAsia="Times New Roman" w:cs="Arial"/>
          <w:szCs w:val="20"/>
          <w:lang w:val="fr-FR" w:eastAsia="hu-HU"/>
        </w:rPr>
        <w:t>en définir les orientations le cas échéant.</w:t>
      </w:r>
      <w:r w:rsidR="00D50E71" w:rsidRPr="0027236B">
        <w:rPr>
          <w:rFonts w:eastAsia="Times New Roman" w:cs="Arial"/>
          <w:szCs w:val="20"/>
          <w:lang w:val="fr-FR" w:eastAsia="hu-HU"/>
        </w:rPr>
        <w:t xml:space="preserve"> </w:t>
      </w:r>
    </w:p>
    <w:p w14:paraId="5E538D62" w14:textId="77777777" w:rsidR="0028364E" w:rsidRPr="00B77EB4" w:rsidRDefault="00D50E71" w:rsidP="0028364E">
      <w:pPr>
        <w:pStyle w:val="ListParagraph"/>
        <w:numPr>
          <w:ilvl w:val="0"/>
          <w:numId w:val="5"/>
        </w:numPr>
        <w:shd w:val="clear" w:color="auto" w:fill="FFFFFF"/>
        <w:spacing w:after="0" w:line="240" w:lineRule="auto"/>
        <w:ind w:hanging="720"/>
        <w:contextualSpacing w:val="0"/>
        <w:rPr>
          <w:rFonts w:ascii="Arial" w:eastAsia="Times New Roman" w:hAnsi="Arial" w:cs="Arial"/>
          <w:b/>
          <w:color w:val="333333"/>
          <w:sz w:val="20"/>
          <w:szCs w:val="20"/>
          <w:lang w:val="fr-FR" w:eastAsia="fr-FR"/>
        </w:rPr>
      </w:pPr>
      <w:r w:rsidRPr="00B77EB4">
        <w:rPr>
          <w:rFonts w:ascii="Arial" w:eastAsia="Times New Roman" w:hAnsi="Arial" w:cs="Arial"/>
          <w:b/>
          <w:color w:val="333333"/>
          <w:sz w:val="20"/>
          <w:szCs w:val="20"/>
          <w:lang w:val="fr-FR" w:eastAsia="fr-FR"/>
        </w:rPr>
        <w:lastRenderedPageBreak/>
        <w:t>Dialogue interreligieux</w:t>
      </w:r>
    </w:p>
    <w:p w14:paraId="4663C5AA" w14:textId="77777777" w:rsidR="0028364E" w:rsidRPr="00B77EB4" w:rsidRDefault="0028364E" w:rsidP="0028364E">
      <w:pPr>
        <w:rPr>
          <w:rFonts w:eastAsia="Times New Roman" w:cs="Arial"/>
          <w:color w:val="333333"/>
          <w:szCs w:val="20"/>
          <w:lang w:val="fr-FR" w:eastAsia="fr-FR"/>
        </w:rPr>
      </w:pPr>
    </w:p>
    <w:p w14:paraId="7CA2D529" w14:textId="5C2CA089" w:rsidR="0028364E" w:rsidRPr="0027236B" w:rsidRDefault="000918AA" w:rsidP="0028364E">
      <w:pPr>
        <w:pBdr>
          <w:top w:val="nil"/>
          <w:left w:val="nil"/>
          <w:bottom w:val="nil"/>
          <w:right w:val="nil"/>
          <w:between w:val="nil"/>
        </w:pBdr>
        <w:rPr>
          <w:rFonts w:cs="Arial"/>
          <w:szCs w:val="20"/>
          <w:lang w:val="fr-FR"/>
        </w:rPr>
      </w:pPr>
      <w:r w:rsidRPr="0027236B">
        <w:rPr>
          <w:rFonts w:cs="Arial"/>
          <w:szCs w:val="20"/>
          <w:lang w:val="fr-FR"/>
        </w:rPr>
        <w:t>Le Conseil de l</w:t>
      </w:r>
      <w:r w:rsidR="008E2F09" w:rsidRPr="0027236B">
        <w:rPr>
          <w:rFonts w:cs="Arial"/>
          <w:szCs w:val="20"/>
          <w:lang w:val="fr-FR"/>
        </w:rPr>
        <w:t>’</w:t>
      </w:r>
      <w:r w:rsidRPr="0027236B">
        <w:rPr>
          <w:rFonts w:cs="Arial"/>
          <w:szCs w:val="20"/>
          <w:lang w:val="fr-FR"/>
        </w:rPr>
        <w:t xml:space="preserve">Europe a été créé au lendemain de la </w:t>
      </w:r>
      <w:r w:rsidR="008E2F09" w:rsidRPr="0027236B">
        <w:rPr>
          <w:rFonts w:cs="Arial"/>
          <w:szCs w:val="20"/>
          <w:lang w:val="fr-FR"/>
        </w:rPr>
        <w:t>S</w:t>
      </w:r>
      <w:r w:rsidRPr="0027236B">
        <w:rPr>
          <w:rFonts w:cs="Arial"/>
          <w:szCs w:val="20"/>
          <w:lang w:val="fr-FR"/>
        </w:rPr>
        <w:t xml:space="preserve">econde </w:t>
      </w:r>
      <w:r w:rsidR="008E2F09" w:rsidRPr="0027236B">
        <w:rPr>
          <w:rFonts w:cs="Arial"/>
          <w:szCs w:val="20"/>
          <w:lang w:val="fr-FR"/>
        </w:rPr>
        <w:t>G</w:t>
      </w:r>
      <w:r w:rsidRPr="0027236B">
        <w:rPr>
          <w:rFonts w:cs="Arial"/>
          <w:szCs w:val="20"/>
          <w:lang w:val="fr-FR"/>
        </w:rPr>
        <w:t>uerre mondiale et de l</w:t>
      </w:r>
      <w:r w:rsidR="008E2F09" w:rsidRPr="0027236B">
        <w:rPr>
          <w:rFonts w:cs="Arial"/>
          <w:szCs w:val="20"/>
          <w:lang w:val="fr-FR"/>
        </w:rPr>
        <w:t>’</w:t>
      </w:r>
      <w:r w:rsidRPr="0027236B">
        <w:rPr>
          <w:rFonts w:cs="Arial"/>
          <w:szCs w:val="20"/>
          <w:lang w:val="fr-FR"/>
        </w:rPr>
        <w:t>Holocauste dans le but de promouvoir les valeurs communes de paix et de justice, ainsi que la coopération internationale et les droits de l</w:t>
      </w:r>
      <w:r w:rsidR="008E2F09" w:rsidRPr="0027236B">
        <w:rPr>
          <w:rFonts w:cs="Arial"/>
          <w:szCs w:val="20"/>
          <w:lang w:val="fr-FR"/>
        </w:rPr>
        <w:t>’</w:t>
      </w:r>
      <w:r w:rsidRPr="0027236B">
        <w:rPr>
          <w:rFonts w:cs="Arial"/>
          <w:szCs w:val="20"/>
          <w:lang w:val="fr-FR"/>
        </w:rPr>
        <w:t>homme.</w:t>
      </w:r>
      <w:r w:rsidR="00D50E71" w:rsidRPr="0027236B">
        <w:rPr>
          <w:rFonts w:cs="Arial"/>
          <w:szCs w:val="20"/>
          <w:lang w:val="fr-FR"/>
        </w:rPr>
        <w:t xml:space="preserve"> </w:t>
      </w:r>
      <w:r w:rsidR="00847DFE" w:rsidRPr="0027236B">
        <w:rPr>
          <w:rFonts w:cs="Arial"/>
          <w:szCs w:val="20"/>
          <w:lang w:val="fr-FR"/>
        </w:rPr>
        <w:t>Le dialogue interconfessionnel a occupé une place importante dans le calendrier annuel du Comité des Ministres pendant de nombreuses années et a fait l</w:t>
      </w:r>
      <w:r w:rsidR="008E2F09" w:rsidRPr="0027236B">
        <w:rPr>
          <w:rFonts w:cs="Arial"/>
          <w:szCs w:val="20"/>
          <w:lang w:val="fr-FR"/>
        </w:rPr>
        <w:t>’</w:t>
      </w:r>
      <w:r w:rsidR="00847DFE" w:rsidRPr="0027236B">
        <w:rPr>
          <w:rFonts w:cs="Arial"/>
          <w:szCs w:val="20"/>
          <w:lang w:val="fr-FR"/>
        </w:rPr>
        <w:t>objet de plusieurs des recommandations de l</w:t>
      </w:r>
      <w:r w:rsidR="008E2F09" w:rsidRPr="0027236B">
        <w:rPr>
          <w:rFonts w:cs="Arial"/>
          <w:szCs w:val="20"/>
          <w:lang w:val="fr-FR"/>
        </w:rPr>
        <w:t>’</w:t>
      </w:r>
      <w:r w:rsidR="00847DFE" w:rsidRPr="0027236B">
        <w:rPr>
          <w:rFonts w:cs="Arial"/>
          <w:szCs w:val="20"/>
          <w:lang w:val="fr-FR"/>
        </w:rPr>
        <w:t>Assemblée parlementaire du Conseil de l</w:t>
      </w:r>
      <w:r w:rsidR="008E2F09" w:rsidRPr="0027236B">
        <w:rPr>
          <w:rFonts w:cs="Arial"/>
          <w:szCs w:val="20"/>
          <w:lang w:val="fr-FR"/>
        </w:rPr>
        <w:t>’</w:t>
      </w:r>
      <w:r w:rsidR="00847DFE" w:rsidRPr="0027236B">
        <w:rPr>
          <w:rFonts w:cs="Arial"/>
          <w:szCs w:val="20"/>
          <w:lang w:val="fr-FR"/>
        </w:rPr>
        <w:t>Europe.</w:t>
      </w:r>
      <w:r w:rsidR="00D50E71" w:rsidRPr="0027236B">
        <w:rPr>
          <w:rFonts w:cs="Arial"/>
          <w:szCs w:val="20"/>
          <w:lang w:val="fr-FR"/>
        </w:rPr>
        <w:t xml:space="preserve"> </w:t>
      </w:r>
      <w:r w:rsidR="005B1D45" w:rsidRPr="0027236B">
        <w:rPr>
          <w:rFonts w:cs="Arial"/>
          <w:szCs w:val="20"/>
          <w:lang w:val="fr-FR"/>
        </w:rPr>
        <w:t>La lutte contre l</w:t>
      </w:r>
      <w:r w:rsidR="008E2F09" w:rsidRPr="0027236B">
        <w:rPr>
          <w:rFonts w:cs="Arial"/>
          <w:szCs w:val="20"/>
          <w:lang w:val="fr-FR"/>
        </w:rPr>
        <w:t>’</w:t>
      </w:r>
      <w:r w:rsidR="005B1D45" w:rsidRPr="0027236B">
        <w:rPr>
          <w:rFonts w:cs="Arial"/>
          <w:szCs w:val="20"/>
          <w:lang w:val="fr-FR"/>
        </w:rPr>
        <w:t>antisémitisme, le racisme et toutes les formes de discrimination est aussi une mission centrale du Conseil de l</w:t>
      </w:r>
      <w:r w:rsidR="008E2F09" w:rsidRPr="0027236B">
        <w:rPr>
          <w:rFonts w:cs="Arial"/>
          <w:szCs w:val="20"/>
          <w:lang w:val="fr-FR"/>
        </w:rPr>
        <w:t>’</w:t>
      </w:r>
      <w:r w:rsidR="005B1D45" w:rsidRPr="0027236B">
        <w:rPr>
          <w:rFonts w:cs="Arial"/>
          <w:szCs w:val="20"/>
          <w:lang w:val="fr-FR"/>
        </w:rPr>
        <w:t>Europe aujourd</w:t>
      </w:r>
      <w:r w:rsidR="008E2F09" w:rsidRPr="0027236B">
        <w:rPr>
          <w:rFonts w:cs="Arial"/>
          <w:szCs w:val="20"/>
          <w:lang w:val="fr-FR"/>
        </w:rPr>
        <w:t>’</w:t>
      </w:r>
      <w:r w:rsidR="005B1D45" w:rsidRPr="0027236B">
        <w:rPr>
          <w:rFonts w:cs="Arial"/>
          <w:szCs w:val="20"/>
          <w:lang w:val="fr-FR"/>
        </w:rPr>
        <w:t>hui.</w:t>
      </w:r>
      <w:r w:rsidR="00D50E71" w:rsidRPr="0027236B">
        <w:rPr>
          <w:rFonts w:cs="Arial"/>
          <w:szCs w:val="20"/>
          <w:lang w:val="fr-FR"/>
        </w:rPr>
        <w:t xml:space="preserve"> </w:t>
      </w:r>
      <w:r w:rsidR="005B1D45" w:rsidRPr="0027236B">
        <w:rPr>
          <w:rFonts w:cs="Arial"/>
          <w:szCs w:val="20"/>
          <w:lang w:val="fr-FR"/>
        </w:rPr>
        <w:t xml:space="preserve">La </w:t>
      </w:r>
      <w:r w:rsidR="00F135EC" w:rsidRPr="0027236B">
        <w:rPr>
          <w:rFonts w:cs="Arial"/>
          <w:szCs w:val="20"/>
          <w:lang w:val="fr-FR"/>
        </w:rPr>
        <w:t>Présidence hongroise</w:t>
      </w:r>
      <w:r w:rsidR="005B1D45" w:rsidRPr="0027236B">
        <w:rPr>
          <w:rFonts w:cs="Arial"/>
          <w:szCs w:val="20"/>
          <w:lang w:val="fr-FR"/>
        </w:rPr>
        <w:t xml:space="preserve"> s</w:t>
      </w:r>
      <w:r w:rsidR="008E2F09" w:rsidRPr="0027236B">
        <w:rPr>
          <w:rFonts w:cs="Arial"/>
          <w:szCs w:val="20"/>
          <w:lang w:val="fr-FR"/>
        </w:rPr>
        <w:t>’</w:t>
      </w:r>
      <w:r w:rsidR="005B1D45" w:rsidRPr="0027236B">
        <w:rPr>
          <w:rFonts w:cs="Arial"/>
          <w:szCs w:val="20"/>
          <w:lang w:val="fr-FR"/>
        </w:rPr>
        <w:t>est donné</w:t>
      </w:r>
      <w:r w:rsidR="00D75E31" w:rsidRPr="0027236B">
        <w:rPr>
          <w:rFonts w:cs="Arial"/>
          <w:szCs w:val="20"/>
          <w:lang w:val="fr-FR"/>
        </w:rPr>
        <w:t>e</w:t>
      </w:r>
      <w:r w:rsidR="005B1D45" w:rsidRPr="0027236B">
        <w:rPr>
          <w:rFonts w:cs="Arial"/>
          <w:szCs w:val="20"/>
          <w:lang w:val="fr-FR"/>
        </w:rPr>
        <w:t xml:space="preserve"> pour but d</w:t>
      </w:r>
      <w:r w:rsidR="008E2F09" w:rsidRPr="0027236B">
        <w:rPr>
          <w:rFonts w:cs="Arial"/>
          <w:szCs w:val="20"/>
          <w:lang w:val="fr-FR"/>
        </w:rPr>
        <w:t>’</w:t>
      </w:r>
      <w:r w:rsidR="005B1D45" w:rsidRPr="0027236B">
        <w:rPr>
          <w:rFonts w:cs="Arial"/>
          <w:szCs w:val="20"/>
          <w:lang w:val="fr-FR"/>
        </w:rPr>
        <w:t>exploiter les possibilités offertes par la présidence du Comité des Ministres pour conférer un nouvel élan aux délibérations relatives à la discrimination fondée sur la religion ou les c</w:t>
      </w:r>
      <w:r w:rsidR="00EB725D" w:rsidRPr="0027236B">
        <w:rPr>
          <w:rFonts w:cs="Arial"/>
          <w:szCs w:val="20"/>
          <w:lang w:val="fr-FR"/>
        </w:rPr>
        <w:t>onvictions</w:t>
      </w:r>
      <w:r w:rsidR="005B1D45" w:rsidRPr="0027236B">
        <w:rPr>
          <w:rFonts w:cs="Arial"/>
          <w:szCs w:val="20"/>
          <w:lang w:val="fr-FR"/>
        </w:rPr>
        <w:t>.</w:t>
      </w:r>
      <w:r w:rsidR="00D50E71" w:rsidRPr="0027236B">
        <w:rPr>
          <w:rFonts w:cs="Arial"/>
          <w:szCs w:val="20"/>
          <w:lang w:val="fr-FR"/>
        </w:rPr>
        <w:t xml:space="preserve"> </w:t>
      </w:r>
    </w:p>
    <w:p w14:paraId="0DD86DE6" w14:textId="77777777" w:rsidR="0028364E" w:rsidRPr="0027236B" w:rsidRDefault="0028364E" w:rsidP="0028364E">
      <w:pPr>
        <w:pBdr>
          <w:top w:val="nil"/>
          <w:left w:val="nil"/>
          <w:bottom w:val="nil"/>
          <w:right w:val="nil"/>
          <w:between w:val="nil"/>
        </w:pBdr>
        <w:rPr>
          <w:rFonts w:cs="Arial"/>
          <w:szCs w:val="20"/>
          <w:lang w:val="fr-FR"/>
        </w:rPr>
      </w:pPr>
    </w:p>
    <w:p w14:paraId="42FCC887" w14:textId="6DF925D4" w:rsidR="0028364E" w:rsidRPr="0027236B" w:rsidRDefault="005B1D45" w:rsidP="0028364E">
      <w:pPr>
        <w:pBdr>
          <w:top w:val="nil"/>
          <w:left w:val="nil"/>
          <w:bottom w:val="nil"/>
          <w:right w:val="nil"/>
          <w:between w:val="nil"/>
        </w:pBdr>
        <w:rPr>
          <w:rFonts w:cs="Arial"/>
          <w:szCs w:val="20"/>
          <w:lang w:val="fr-FR"/>
        </w:rPr>
      </w:pPr>
      <w:r w:rsidRPr="0027236B">
        <w:rPr>
          <w:rFonts w:cs="Arial"/>
          <w:szCs w:val="20"/>
          <w:lang w:val="fr-FR"/>
        </w:rPr>
        <w:t xml:space="preserve">Le 23 septembre, </w:t>
      </w:r>
      <w:r w:rsidRPr="0027236B">
        <w:rPr>
          <w:rFonts w:cs="Arial"/>
          <w:b/>
          <w:bCs/>
          <w:szCs w:val="20"/>
          <w:lang w:val="fr-FR"/>
        </w:rPr>
        <w:t xml:space="preserve">la </w:t>
      </w:r>
      <w:r w:rsidR="00F135EC" w:rsidRPr="0027236B">
        <w:rPr>
          <w:rFonts w:cs="Arial"/>
          <w:b/>
          <w:bCs/>
          <w:szCs w:val="20"/>
          <w:lang w:val="fr-FR"/>
        </w:rPr>
        <w:t>Présidence hongroise</w:t>
      </w:r>
      <w:r w:rsidRPr="0027236B">
        <w:rPr>
          <w:rFonts w:cs="Arial"/>
          <w:b/>
          <w:bCs/>
          <w:szCs w:val="20"/>
          <w:lang w:val="fr-FR"/>
        </w:rPr>
        <w:t xml:space="preserve"> a organisé une réunion informelle des Délégués sur le thème</w:t>
      </w:r>
      <w:r w:rsidRPr="0027236B">
        <w:rPr>
          <w:rFonts w:cs="Arial"/>
          <w:szCs w:val="20"/>
          <w:lang w:val="fr-FR"/>
        </w:rPr>
        <w:t xml:space="preserve"> </w:t>
      </w:r>
      <w:r w:rsidR="006A25C2" w:rsidRPr="0027236B">
        <w:rPr>
          <w:rFonts w:cs="Arial"/>
          <w:b/>
          <w:szCs w:val="20"/>
          <w:lang w:val="fr-FR"/>
        </w:rPr>
        <w:t>« </w:t>
      </w:r>
      <w:r w:rsidR="00B77633" w:rsidRPr="0027236B">
        <w:rPr>
          <w:rFonts w:cs="Arial"/>
          <w:b/>
          <w:szCs w:val="20"/>
          <w:lang w:val="fr-FR"/>
        </w:rPr>
        <w:t>Combattre et prévenir l</w:t>
      </w:r>
      <w:r w:rsidR="008E2F09" w:rsidRPr="0027236B">
        <w:rPr>
          <w:rFonts w:cs="Arial"/>
          <w:b/>
          <w:szCs w:val="20"/>
          <w:lang w:val="fr-FR"/>
        </w:rPr>
        <w:t>’</w:t>
      </w:r>
      <w:r w:rsidR="00B77633" w:rsidRPr="0027236B">
        <w:rPr>
          <w:rFonts w:cs="Arial"/>
          <w:b/>
          <w:szCs w:val="20"/>
          <w:lang w:val="fr-FR"/>
        </w:rPr>
        <w:t>antisémitisme en Europe</w:t>
      </w:r>
      <w:r w:rsidR="006A25C2" w:rsidRPr="0027236B">
        <w:rPr>
          <w:rFonts w:cs="Arial"/>
          <w:b/>
          <w:szCs w:val="20"/>
          <w:lang w:val="fr-FR"/>
        </w:rPr>
        <w:t> :</w:t>
      </w:r>
      <w:r w:rsidR="00B77633" w:rsidRPr="0027236B">
        <w:rPr>
          <w:rFonts w:cs="Arial"/>
          <w:b/>
          <w:szCs w:val="20"/>
          <w:lang w:val="fr-FR"/>
        </w:rPr>
        <w:t xml:space="preserve"> défis et perspectives</w:t>
      </w:r>
      <w:r w:rsidR="006A25C2" w:rsidRPr="0027236B">
        <w:rPr>
          <w:rFonts w:cs="Arial"/>
          <w:b/>
          <w:szCs w:val="20"/>
          <w:lang w:val="fr-FR"/>
        </w:rPr>
        <w:t> »</w:t>
      </w:r>
      <w:r w:rsidR="00B77633" w:rsidRPr="0027236B">
        <w:rPr>
          <w:rFonts w:cs="Arial"/>
          <w:b/>
          <w:szCs w:val="20"/>
          <w:lang w:val="fr-FR"/>
        </w:rPr>
        <w:t xml:space="preserve"> </w:t>
      </w:r>
      <w:r w:rsidRPr="0027236B">
        <w:rPr>
          <w:rFonts w:cs="Arial"/>
          <w:b/>
          <w:szCs w:val="20"/>
          <w:lang w:val="fr-FR"/>
        </w:rPr>
        <w:t>en coopération avec le Représentant spécial de la Secrétaire Générale sur les crimes de haine antisémites et anti-musulmans et toute forme d</w:t>
      </w:r>
      <w:r w:rsidR="008E2F09" w:rsidRPr="0027236B">
        <w:rPr>
          <w:rFonts w:cs="Arial"/>
          <w:b/>
          <w:szCs w:val="20"/>
          <w:lang w:val="fr-FR"/>
        </w:rPr>
        <w:t>’</w:t>
      </w:r>
      <w:r w:rsidRPr="0027236B">
        <w:rPr>
          <w:rFonts w:cs="Arial"/>
          <w:b/>
          <w:szCs w:val="20"/>
          <w:lang w:val="fr-FR"/>
        </w:rPr>
        <w:t>intolérance religieuse,</w:t>
      </w:r>
      <w:r w:rsidR="00D50E71" w:rsidRPr="0027236B">
        <w:rPr>
          <w:rFonts w:cs="Arial"/>
          <w:szCs w:val="20"/>
          <w:lang w:val="fr-FR"/>
        </w:rPr>
        <w:t xml:space="preserve"> </w:t>
      </w:r>
      <w:r w:rsidRPr="0027236B">
        <w:rPr>
          <w:rFonts w:cs="Arial"/>
          <w:szCs w:val="20"/>
          <w:lang w:val="fr-FR"/>
        </w:rPr>
        <w:t xml:space="preserve">avec la </w:t>
      </w:r>
      <w:r w:rsidR="00D50E71" w:rsidRPr="0027236B">
        <w:rPr>
          <w:rFonts w:cs="Arial"/>
          <w:szCs w:val="20"/>
          <w:lang w:val="fr-FR"/>
        </w:rPr>
        <w:t xml:space="preserve">participation </w:t>
      </w:r>
      <w:r w:rsidRPr="0027236B">
        <w:rPr>
          <w:rFonts w:cs="Arial"/>
          <w:szCs w:val="20"/>
          <w:lang w:val="fr-FR"/>
        </w:rPr>
        <w:t>du commissaire du gouvernement fédéral chargé de la vie juive en Allemagne et responsable de la lutte contre l</w:t>
      </w:r>
      <w:r w:rsidR="008E2F09" w:rsidRPr="0027236B">
        <w:rPr>
          <w:rFonts w:cs="Arial"/>
          <w:szCs w:val="20"/>
          <w:lang w:val="fr-FR"/>
        </w:rPr>
        <w:t>’</w:t>
      </w:r>
      <w:r w:rsidRPr="0027236B">
        <w:rPr>
          <w:rFonts w:cs="Arial"/>
          <w:szCs w:val="20"/>
          <w:lang w:val="fr-FR"/>
        </w:rPr>
        <w:t xml:space="preserve">antisémitisme, </w:t>
      </w:r>
      <w:r w:rsidR="00136C32" w:rsidRPr="0027236B">
        <w:rPr>
          <w:rFonts w:cs="Arial"/>
          <w:szCs w:val="20"/>
          <w:lang w:val="fr-FR"/>
        </w:rPr>
        <w:t xml:space="preserve">ainsi que </w:t>
      </w:r>
      <w:r w:rsidRPr="0027236B">
        <w:rPr>
          <w:rFonts w:cs="Arial"/>
          <w:szCs w:val="20"/>
          <w:lang w:val="fr-FR"/>
        </w:rPr>
        <w:t>du grand rabbin de Moscou et président de la Conférence des rabbins européens</w:t>
      </w:r>
      <w:r w:rsidR="00D50E71" w:rsidRPr="0027236B">
        <w:rPr>
          <w:rFonts w:cs="Arial"/>
          <w:szCs w:val="20"/>
          <w:lang w:val="fr-FR"/>
        </w:rPr>
        <w:t xml:space="preserve">. </w:t>
      </w:r>
      <w:r w:rsidRPr="0027236B">
        <w:rPr>
          <w:rFonts w:cs="Arial"/>
          <w:szCs w:val="20"/>
          <w:lang w:val="fr-FR"/>
        </w:rPr>
        <w:t>Un large consensus a émergé entre les participants sur le fait que les stratégies de lutte contre l</w:t>
      </w:r>
      <w:r w:rsidR="008E2F09" w:rsidRPr="0027236B">
        <w:rPr>
          <w:rFonts w:cs="Arial"/>
          <w:szCs w:val="20"/>
          <w:lang w:val="fr-FR"/>
        </w:rPr>
        <w:t>’</w:t>
      </w:r>
      <w:r w:rsidRPr="0027236B">
        <w:rPr>
          <w:rFonts w:cs="Arial"/>
          <w:szCs w:val="20"/>
          <w:lang w:val="fr-FR"/>
        </w:rPr>
        <w:t>antisémitisme doivent se fonder sur une approche globale comprenant la prévention, la sécurité, l</w:t>
      </w:r>
      <w:r w:rsidR="008E2F09" w:rsidRPr="0027236B">
        <w:rPr>
          <w:rFonts w:cs="Arial"/>
          <w:szCs w:val="20"/>
          <w:lang w:val="fr-FR"/>
        </w:rPr>
        <w:t>’</w:t>
      </w:r>
      <w:r w:rsidRPr="0027236B">
        <w:rPr>
          <w:rFonts w:cs="Arial"/>
          <w:szCs w:val="20"/>
          <w:lang w:val="fr-FR"/>
        </w:rPr>
        <w:t>éducation</w:t>
      </w:r>
      <w:r w:rsidR="008E2F09" w:rsidRPr="0027236B">
        <w:rPr>
          <w:rFonts w:cs="Arial"/>
          <w:szCs w:val="20"/>
          <w:lang w:val="fr-FR"/>
        </w:rPr>
        <w:t>,</w:t>
      </w:r>
      <w:r w:rsidRPr="0027236B">
        <w:rPr>
          <w:rFonts w:cs="Arial"/>
          <w:szCs w:val="20"/>
          <w:lang w:val="fr-FR"/>
        </w:rPr>
        <w:t xml:space="preserve"> la transmission de la mémoire à l</w:t>
      </w:r>
      <w:r w:rsidR="008E2F09" w:rsidRPr="0027236B">
        <w:rPr>
          <w:rFonts w:cs="Arial"/>
          <w:szCs w:val="20"/>
          <w:lang w:val="fr-FR"/>
        </w:rPr>
        <w:t>’</w:t>
      </w:r>
      <w:r w:rsidRPr="0027236B">
        <w:rPr>
          <w:rFonts w:cs="Arial"/>
          <w:szCs w:val="20"/>
          <w:lang w:val="fr-FR"/>
        </w:rPr>
        <w:t>ère numérique et la promotion de la vie juive en Europe</w:t>
      </w:r>
      <w:r w:rsidR="00D50E71" w:rsidRPr="0027236B">
        <w:rPr>
          <w:rFonts w:cs="Arial"/>
          <w:szCs w:val="20"/>
          <w:lang w:val="fr-FR"/>
        </w:rPr>
        <w:t xml:space="preserve">. </w:t>
      </w:r>
      <w:r w:rsidRPr="0027236B">
        <w:rPr>
          <w:rFonts w:cs="Arial"/>
          <w:szCs w:val="20"/>
          <w:lang w:val="fr-FR"/>
        </w:rPr>
        <w:t xml:space="preserve">À cet égard, la </w:t>
      </w:r>
      <w:r w:rsidR="00F135EC" w:rsidRPr="0027236B">
        <w:rPr>
          <w:rFonts w:cs="Arial"/>
          <w:szCs w:val="20"/>
          <w:lang w:val="fr-FR"/>
        </w:rPr>
        <w:t>Présidence hongroise</w:t>
      </w:r>
      <w:r w:rsidRPr="0027236B">
        <w:rPr>
          <w:rFonts w:cs="Arial"/>
          <w:szCs w:val="20"/>
          <w:lang w:val="fr-FR"/>
        </w:rPr>
        <w:t xml:space="preserve"> s</w:t>
      </w:r>
      <w:r w:rsidR="008E2F09" w:rsidRPr="0027236B">
        <w:rPr>
          <w:rFonts w:cs="Arial"/>
          <w:szCs w:val="20"/>
          <w:lang w:val="fr-FR"/>
        </w:rPr>
        <w:t>’</w:t>
      </w:r>
      <w:r w:rsidRPr="0027236B">
        <w:rPr>
          <w:rFonts w:cs="Arial"/>
          <w:szCs w:val="20"/>
          <w:lang w:val="fr-FR"/>
        </w:rPr>
        <w:t>est félicitée que la Commission européenne contre le racisme et l</w:t>
      </w:r>
      <w:r w:rsidR="008E2F09" w:rsidRPr="0027236B">
        <w:rPr>
          <w:rFonts w:cs="Arial"/>
          <w:szCs w:val="20"/>
          <w:lang w:val="fr-FR"/>
        </w:rPr>
        <w:t>’</w:t>
      </w:r>
      <w:r w:rsidRPr="0027236B">
        <w:rPr>
          <w:rFonts w:cs="Arial"/>
          <w:szCs w:val="20"/>
          <w:lang w:val="fr-FR"/>
        </w:rPr>
        <w:t>intolérance (ECRI) ait publié, le 14 septembre 2021, une mise à jour de sa Recommandation de politique générale n</w:t>
      </w:r>
      <w:r w:rsidRPr="0027236B">
        <w:rPr>
          <w:rFonts w:cs="Arial"/>
          <w:szCs w:val="20"/>
          <w:vertAlign w:val="superscript"/>
          <w:lang w:val="fr-FR"/>
        </w:rPr>
        <w:t>o</w:t>
      </w:r>
      <w:r w:rsidRPr="0027236B">
        <w:rPr>
          <w:rFonts w:cs="Arial"/>
          <w:szCs w:val="20"/>
          <w:lang w:val="fr-FR"/>
        </w:rPr>
        <w:t xml:space="preserve"> 9 sur la lutte contre l</w:t>
      </w:r>
      <w:r w:rsidR="008E2F09" w:rsidRPr="0027236B">
        <w:rPr>
          <w:rFonts w:cs="Arial"/>
          <w:szCs w:val="20"/>
          <w:lang w:val="fr-FR"/>
        </w:rPr>
        <w:t>’</w:t>
      </w:r>
      <w:r w:rsidRPr="0027236B">
        <w:rPr>
          <w:rFonts w:cs="Arial"/>
          <w:szCs w:val="20"/>
          <w:lang w:val="fr-FR"/>
        </w:rPr>
        <w:t>antisémitisme et sa prévention</w:t>
      </w:r>
      <w:r w:rsidR="00D50E71" w:rsidRPr="0027236B">
        <w:rPr>
          <w:rFonts w:cs="Arial"/>
          <w:szCs w:val="20"/>
          <w:lang w:val="fr-FR"/>
        </w:rPr>
        <w:t xml:space="preserve">. </w:t>
      </w:r>
      <w:r w:rsidRPr="0027236B">
        <w:rPr>
          <w:rFonts w:cs="Arial"/>
          <w:szCs w:val="20"/>
          <w:lang w:val="fr-FR"/>
        </w:rPr>
        <w:t>De plus, dans sa décision, le Comité des Ministres a réaffirmé sa ferme condamnation de toutes les formes d</w:t>
      </w:r>
      <w:r w:rsidR="008E2F09" w:rsidRPr="0027236B">
        <w:rPr>
          <w:rFonts w:cs="Arial"/>
          <w:szCs w:val="20"/>
          <w:lang w:val="fr-FR"/>
        </w:rPr>
        <w:t>’</w:t>
      </w:r>
      <w:r w:rsidRPr="0027236B">
        <w:rPr>
          <w:rFonts w:cs="Arial"/>
          <w:szCs w:val="20"/>
          <w:lang w:val="fr-FR"/>
        </w:rPr>
        <w:t>antisémitisme, de néonazisme et de toute autre forme de racisme, de discrimination raciale et d</w:t>
      </w:r>
      <w:r w:rsidR="008E2F09" w:rsidRPr="0027236B">
        <w:rPr>
          <w:rFonts w:cs="Arial"/>
          <w:szCs w:val="20"/>
          <w:lang w:val="fr-FR"/>
        </w:rPr>
        <w:t>’</w:t>
      </w:r>
      <w:r w:rsidRPr="0027236B">
        <w:rPr>
          <w:rFonts w:cs="Arial"/>
          <w:szCs w:val="20"/>
          <w:lang w:val="fr-FR"/>
        </w:rPr>
        <w:t>intolérance.</w:t>
      </w:r>
      <w:r w:rsidR="00D50E71" w:rsidRPr="0027236B">
        <w:rPr>
          <w:rFonts w:cs="Arial"/>
          <w:szCs w:val="20"/>
          <w:lang w:val="fr-FR"/>
        </w:rPr>
        <w:t xml:space="preserve"> </w:t>
      </w:r>
    </w:p>
    <w:p w14:paraId="76A5B0D1" w14:textId="77777777" w:rsidR="0028364E" w:rsidRPr="0027236B" w:rsidRDefault="0028364E" w:rsidP="0028364E">
      <w:pPr>
        <w:rPr>
          <w:rFonts w:cs="Arial"/>
          <w:szCs w:val="20"/>
          <w:lang w:val="fr-FR"/>
        </w:rPr>
      </w:pPr>
    </w:p>
    <w:p w14:paraId="4D7D3098" w14:textId="557614D6" w:rsidR="0028364E" w:rsidRPr="0027236B" w:rsidRDefault="005B1D45" w:rsidP="0028364E">
      <w:pPr>
        <w:rPr>
          <w:rFonts w:cs="Arial"/>
          <w:szCs w:val="20"/>
          <w:lang w:val="fr-FR"/>
        </w:rPr>
      </w:pPr>
      <w:r w:rsidRPr="0027236B">
        <w:rPr>
          <w:rFonts w:cs="Arial"/>
          <w:szCs w:val="20"/>
          <w:lang w:val="fr-FR"/>
        </w:rPr>
        <w:t>Le 28 septembre, au cours de la quatrième partie de la session de l</w:t>
      </w:r>
      <w:r w:rsidR="008E2F09" w:rsidRPr="0027236B">
        <w:rPr>
          <w:rFonts w:cs="Arial"/>
          <w:szCs w:val="20"/>
          <w:lang w:val="fr-FR"/>
        </w:rPr>
        <w:t>’</w:t>
      </w:r>
      <w:r w:rsidRPr="0027236B">
        <w:rPr>
          <w:rFonts w:cs="Arial"/>
          <w:szCs w:val="20"/>
          <w:lang w:val="fr-FR"/>
        </w:rPr>
        <w:t xml:space="preserve">Assemblée parlementaire de </w:t>
      </w:r>
      <w:r w:rsidR="00D50E71" w:rsidRPr="0027236B">
        <w:rPr>
          <w:rFonts w:cs="Arial"/>
          <w:szCs w:val="20"/>
          <w:lang w:val="fr-FR"/>
        </w:rPr>
        <w:t>2021</w:t>
      </w:r>
      <w:r w:rsidRPr="0027236B">
        <w:rPr>
          <w:rFonts w:cs="Arial"/>
          <w:szCs w:val="20"/>
          <w:lang w:val="fr-FR"/>
        </w:rPr>
        <w:t xml:space="preserve">, </w:t>
      </w:r>
      <w:r w:rsidRPr="0027236B">
        <w:rPr>
          <w:rFonts w:cs="Arial"/>
          <w:b/>
          <w:bCs/>
          <w:szCs w:val="20"/>
          <w:lang w:val="fr-FR"/>
        </w:rPr>
        <w:t>une table ronde en ligne d</w:t>
      </w:r>
      <w:r w:rsidR="008E2F09" w:rsidRPr="0027236B">
        <w:rPr>
          <w:rFonts w:cs="Arial"/>
          <w:b/>
          <w:bCs/>
          <w:szCs w:val="20"/>
          <w:lang w:val="fr-FR"/>
        </w:rPr>
        <w:t>’</w:t>
      </w:r>
      <w:r w:rsidRPr="0027236B">
        <w:rPr>
          <w:rFonts w:cs="Arial"/>
          <w:b/>
          <w:bCs/>
          <w:szCs w:val="20"/>
          <w:lang w:val="fr-FR"/>
        </w:rPr>
        <w:t>experts</w:t>
      </w:r>
      <w:r w:rsidR="00D50E71" w:rsidRPr="0027236B">
        <w:rPr>
          <w:rFonts w:cs="Arial"/>
          <w:b/>
          <w:bCs/>
          <w:szCs w:val="20"/>
          <w:lang w:val="fr-FR"/>
        </w:rPr>
        <w:t xml:space="preserve"> </w:t>
      </w:r>
      <w:r w:rsidRPr="0027236B">
        <w:rPr>
          <w:rFonts w:cs="Arial"/>
          <w:b/>
          <w:bCs/>
          <w:szCs w:val="20"/>
          <w:lang w:val="fr-FR"/>
        </w:rPr>
        <w:t>sur le dialogue interreligieux</w:t>
      </w:r>
      <w:r w:rsidRPr="0027236B">
        <w:rPr>
          <w:rFonts w:cs="Arial"/>
          <w:szCs w:val="20"/>
          <w:lang w:val="fr-FR"/>
        </w:rPr>
        <w:t xml:space="preserve"> a été ouverte par M. </w:t>
      </w:r>
      <w:r w:rsidR="00D50E71" w:rsidRPr="0027236B">
        <w:rPr>
          <w:rFonts w:cs="Arial"/>
          <w:szCs w:val="20"/>
          <w:lang w:val="fr-FR"/>
        </w:rPr>
        <w:t xml:space="preserve">Péter Szijjártó, </w:t>
      </w:r>
      <w:r w:rsidRPr="0027236B">
        <w:rPr>
          <w:rFonts w:cs="Arial"/>
          <w:szCs w:val="20"/>
          <w:lang w:val="fr-FR"/>
        </w:rPr>
        <w:t>Ministre des Affaires étrangères et du Commerce de la Hongrie, avec la participation d</w:t>
      </w:r>
      <w:r w:rsidR="008E2F09" w:rsidRPr="0027236B">
        <w:rPr>
          <w:rFonts w:cs="Arial"/>
          <w:szCs w:val="20"/>
          <w:lang w:val="fr-FR"/>
        </w:rPr>
        <w:t>’</w:t>
      </w:r>
      <w:r w:rsidRPr="0027236B">
        <w:rPr>
          <w:rFonts w:cs="Arial"/>
          <w:szCs w:val="20"/>
          <w:lang w:val="fr-FR"/>
        </w:rPr>
        <w:t>ONG internationales concernées et la contribution du programme Hungary Helps.</w:t>
      </w:r>
      <w:r w:rsidR="00D50E71" w:rsidRPr="0027236B">
        <w:rPr>
          <w:rFonts w:cs="Arial"/>
          <w:szCs w:val="20"/>
          <w:lang w:val="fr-FR"/>
        </w:rPr>
        <w:t xml:space="preserve"> </w:t>
      </w:r>
      <w:r w:rsidR="005E389F" w:rsidRPr="0027236B">
        <w:rPr>
          <w:rFonts w:cs="Arial"/>
          <w:szCs w:val="20"/>
          <w:lang w:val="fr-FR"/>
        </w:rPr>
        <w:t>Cet événement a mis en lumière les relations entre l</w:t>
      </w:r>
      <w:r w:rsidR="008E2F09" w:rsidRPr="0027236B">
        <w:rPr>
          <w:rFonts w:cs="Arial"/>
          <w:szCs w:val="20"/>
          <w:lang w:val="fr-FR"/>
        </w:rPr>
        <w:t>’</w:t>
      </w:r>
      <w:r w:rsidR="005E389F" w:rsidRPr="0027236B">
        <w:rPr>
          <w:rFonts w:cs="Arial"/>
          <w:szCs w:val="20"/>
          <w:lang w:val="fr-FR"/>
        </w:rPr>
        <w:t>aide humanitaire et la liberté religieuse</w:t>
      </w:r>
      <w:r w:rsidRPr="0027236B">
        <w:rPr>
          <w:rFonts w:cs="Arial"/>
          <w:szCs w:val="20"/>
          <w:lang w:val="fr-FR"/>
        </w:rPr>
        <w:t>,</w:t>
      </w:r>
      <w:r w:rsidR="005E389F" w:rsidRPr="0027236B">
        <w:rPr>
          <w:rFonts w:cs="Arial"/>
          <w:szCs w:val="20"/>
          <w:lang w:val="fr-FR"/>
        </w:rPr>
        <w:t xml:space="preserve"> ainsi que la manière dont l</w:t>
      </w:r>
      <w:r w:rsidR="008E2F09" w:rsidRPr="0027236B">
        <w:rPr>
          <w:rFonts w:cs="Arial"/>
          <w:szCs w:val="20"/>
          <w:lang w:val="fr-FR"/>
        </w:rPr>
        <w:t>’</w:t>
      </w:r>
      <w:r w:rsidR="005E389F" w:rsidRPr="0027236B">
        <w:rPr>
          <w:rFonts w:cs="Arial"/>
          <w:szCs w:val="20"/>
          <w:lang w:val="fr-FR"/>
        </w:rPr>
        <w:t>aide humanitaire peut aider les communautés religieuses en général, et les chrétiens persécutés en particulier.</w:t>
      </w:r>
      <w:r w:rsidR="00D50E71" w:rsidRPr="0027236B">
        <w:rPr>
          <w:rFonts w:cs="Arial"/>
          <w:szCs w:val="20"/>
          <w:lang w:val="fr-FR"/>
        </w:rPr>
        <w:t xml:space="preserve"> </w:t>
      </w:r>
      <w:r w:rsidRPr="0027236B">
        <w:rPr>
          <w:rFonts w:cs="Arial"/>
          <w:szCs w:val="20"/>
          <w:lang w:val="fr-FR"/>
        </w:rPr>
        <w:t xml:space="preserve">Au cours de la conférence, la Déclaration de Strasbourg sur la coopération interconfessionnelle et la coexistence pacifique intitulée </w:t>
      </w:r>
      <w:r w:rsidR="006A25C2" w:rsidRPr="0027236B">
        <w:rPr>
          <w:rFonts w:cs="Arial"/>
          <w:szCs w:val="20"/>
          <w:lang w:val="fr-FR"/>
        </w:rPr>
        <w:t>« </w:t>
      </w:r>
      <w:r w:rsidRPr="0027236B">
        <w:rPr>
          <w:rFonts w:cs="Arial"/>
          <w:szCs w:val="20"/>
          <w:lang w:val="fr-FR"/>
        </w:rPr>
        <w:t>Ensemble pour le droit à la liberté de religion ou de conviction et la dignité humaine</w:t>
      </w:r>
      <w:r w:rsidR="006A25C2" w:rsidRPr="0027236B">
        <w:rPr>
          <w:rFonts w:cs="Arial"/>
          <w:szCs w:val="20"/>
          <w:lang w:val="fr-FR"/>
        </w:rPr>
        <w:t> »</w:t>
      </w:r>
      <w:r w:rsidRPr="0027236B">
        <w:rPr>
          <w:rFonts w:cs="Arial"/>
          <w:szCs w:val="20"/>
          <w:lang w:val="fr-FR"/>
        </w:rPr>
        <w:t xml:space="preserve"> a été signée par le ministre des Affaires étrangères et du Commerce de </w:t>
      </w:r>
      <w:r w:rsidR="00B77EB4" w:rsidRPr="0027236B">
        <w:rPr>
          <w:rFonts w:cs="Arial"/>
          <w:szCs w:val="20"/>
          <w:lang w:val="fr-FR"/>
        </w:rPr>
        <w:t>la Hongrie</w:t>
      </w:r>
      <w:r w:rsidRPr="0027236B">
        <w:rPr>
          <w:rFonts w:cs="Arial"/>
          <w:szCs w:val="20"/>
          <w:lang w:val="fr-FR"/>
        </w:rPr>
        <w:t>. Toutes les parties intéressées peuvent s</w:t>
      </w:r>
      <w:r w:rsidR="008E2F09" w:rsidRPr="0027236B">
        <w:rPr>
          <w:rFonts w:cs="Arial"/>
          <w:szCs w:val="20"/>
          <w:lang w:val="fr-FR"/>
        </w:rPr>
        <w:t>’</w:t>
      </w:r>
      <w:r w:rsidRPr="0027236B">
        <w:rPr>
          <w:rFonts w:cs="Arial"/>
          <w:szCs w:val="20"/>
          <w:lang w:val="fr-FR"/>
        </w:rPr>
        <w:t>y joindre.</w:t>
      </w:r>
      <w:r w:rsidR="00D50E71" w:rsidRPr="0027236B">
        <w:rPr>
          <w:rFonts w:cs="Arial"/>
          <w:szCs w:val="20"/>
          <w:lang w:val="fr-FR"/>
        </w:rPr>
        <w:t xml:space="preserve"> </w:t>
      </w:r>
    </w:p>
    <w:p w14:paraId="56BE1BFF" w14:textId="77777777" w:rsidR="0028364E" w:rsidRPr="0027236B" w:rsidRDefault="0028364E" w:rsidP="0028364E">
      <w:pPr>
        <w:rPr>
          <w:rFonts w:cs="Arial"/>
          <w:szCs w:val="20"/>
          <w:lang w:val="fr-FR"/>
        </w:rPr>
      </w:pPr>
    </w:p>
    <w:p w14:paraId="5644EB3D" w14:textId="7EBA6B3C" w:rsidR="0028364E" w:rsidRPr="0027236B" w:rsidRDefault="00EB725D" w:rsidP="0028364E">
      <w:pPr>
        <w:rPr>
          <w:rFonts w:eastAsia="Times New Roman" w:cs="Arial"/>
          <w:szCs w:val="20"/>
          <w:lang w:val="fr-FR" w:eastAsia="fr-FR"/>
        </w:rPr>
      </w:pPr>
      <w:r w:rsidRPr="0027236B">
        <w:rPr>
          <w:rFonts w:cs="Arial"/>
          <w:szCs w:val="20"/>
          <w:shd w:val="clear" w:color="auto" w:fill="FFFFFF"/>
          <w:lang w:val="fr-FR"/>
        </w:rPr>
        <w:t xml:space="preserve">Du 13 au 15 octobre, </w:t>
      </w:r>
      <w:r w:rsidRPr="0027236B">
        <w:rPr>
          <w:rFonts w:cs="Arial"/>
          <w:b/>
          <w:bCs/>
          <w:szCs w:val="20"/>
          <w:shd w:val="clear" w:color="auto" w:fill="FFFFFF"/>
          <w:lang w:val="fr-FR"/>
        </w:rPr>
        <w:t>un symposium intitulé</w:t>
      </w:r>
      <w:r w:rsidRPr="0027236B">
        <w:rPr>
          <w:rFonts w:cs="Arial"/>
          <w:szCs w:val="20"/>
          <w:shd w:val="clear" w:color="auto" w:fill="FFFFFF"/>
          <w:lang w:val="fr-FR"/>
        </w:rPr>
        <w:t xml:space="preserve"> </w:t>
      </w:r>
      <w:r w:rsidR="006A25C2" w:rsidRPr="0027236B">
        <w:rPr>
          <w:rFonts w:cs="Arial"/>
          <w:b/>
          <w:szCs w:val="20"/>
          <w:shd w:val="clear" w:color="auto" w:fill="FFFFFF"/>
          <w:lang w:val="fr-FR"/>
        </w:rPr>
        <w:t>« </w:t>
      </w:r>
      <w:r w:rsidR="00B77633" w:rsidRPr="0027236B">
        <w:rPr>
          <w:rFonts w:cs="Arial"/>
          <w:b/>
          <w:szCs w:val="20"/>
          <w:shd w:val="clear" w:color="auto" w:fill="FFFFFF"/>
          <w:lang w:val="fr-FR"/>
        </w:rPr>
        <w:t>Piliers de l</w:t>
      </w:r>
      <w:r w:rsidR="008E2F09" w:rsidRPr="0027236B">
        <w:rPr>
          <w:rFonts w:cs="Arial"/>
          <w:b/>
          <w:szCs w:val="20"/>
          <w:shd w:val="clear" w:color="auto" w:fill="FFFFFF"/>
          <w:lang w:val="fr-FR"/>
        </w:rPr>
        <w:t>’</w:t>
      </w:r>
      <w:r w:rsidR="00B77633" w:rsidRPr="0027236B">
        <w:rPr>
          <w:rFonts w:cs="Arial"/>
          <w:b/>
          <w:szCs w:val="20"/>
          <w:shd w:val="clear" w:color="auto" w:fill="FFFFFF"/>
          <w:lang w:val="fr-FR"/>
        </w:rPr>
        <w:t>Europe moderne – coexistence des communautés religieuses</w:t>
      </w:r>
      <w:r w:rsidR="006A25C2" w:rsidRPr="0027236B">
        <w:rPr>
          <w:rFonts w:cs="Arial"/>
          <w:b/>
          <w:szCs w:val="20"/>
          <w:shd w:val="clear" w:color="auto" w:fill="FFFFFF"/>
          <w:lang w:val="fr-FR"/>
        </w:rPr>
        <w:t> »</w:t>
      </w:r>
      <w:r w:rsidR="00D50E71" w:rsidRPr="0027236B">
        <w:rPr>
          <w:rFonts w:cs="Arial"/>
          <w:b/>
          <w:szCs w:val="20"/>
          <w:shd w:val="clear" w:color="auto" w:fill="FFFFFF"/>
          <w:lang w:val="fr-FR"/>
        </w:rPr>
        <w:t xml:space="preserve"> </w:t>
      </w:r>
      <w:r w:rsidR="008E2F09" w:rsidRPr="0027236B">
        <w:rPr>
          <w:rFonts w:cs="Arial"/>
          <w:b/>
          <w:szCs w:val="20"/>
          <w:shd w:val="clear" w:color="auto" w:fill="FFFFFF"/>
          <w:lang w:val="fr-FR"/>
        </w:rPr>
        <w:t>a é</w:t>
      </w:r>
      <w:r w:rsidRPr="0027236B">
        <w:rPr>
          <w:rFonts w:cs="Arial"/>
          <w:b/>
          <w:szCs w:val="20"/>
          <w:shd w:val="clear" w:color="auto" w:fill="FFFFFF"/>
          <w:lang w:val="fr-FR"/>
        </w:rPr>
        <w:t>t</w:t>
      </w:r>
      <w:r w:rsidR="008E2F09" w:rsidRPr="0027236B">
        <w:rPr>
          <w:rFonts w:cs="Arial"/>
          <w:b/>
          <w:szCs w:val="20"/>
          <w:shd w:val="clear" w:color="auto" w:fill="FFFFFF"/>
          <w:lang w:val="fr-FR"/>
        </w:rPr>
        <w:t>é</w:t>
      </w:r>
      <w:r w:rsidRPr="0027236B">
        <w:rPr>
          <w:rFonts w:cs="Arial"/>
          <w:b/>
          <w:szCs w:val="20"/>
          <w:shd w:val="clear" w:color="auto" w:fill="FFFFFF"/>
          <w:lang w:val="fr-FR"/>
        </w:rPr>
        <w:t xml:space="preserve"> organisé à </w:t>
      </w:r>
      <w:r w:rsidR="00D50E71" w:rsidRPr="0027236B">
        <w:rPr>
          <w:rFonts w:cs="Arial"/>
          <w:b/>
          <w:szCs w:val="20"/>
          <w:shd w:val="clear" w:color="auto" w:fill="FFFFFF"/>
          <w:lang w:val="fr-FR"/>
        </w:rPr>
        <w:t>Debrecen</w:t>
      </w:r>
      <w:r w:rsidR="00D50E71" w:rsidRPr="0027236B">
        <w:rPr>
          <w:rFonts w:cs="Arial"/>
          <w:szCs w:val="20"/>
          <w:shd w:val="clear" w:color="auto" w:fill="FFFFFF"/>
          <w:lang w:val="fr-FR"/>
        </w:rPr>
        <w:t xml:space="preserve"> (H</w:t>
      </w:r>
      <w:r w:rsidRPr="0027236B">
        <w:rPr>
          <w:rFonts w:cs="Arial"/>
          <w:szCs w:val="20"/>
          <w:shd w:val="clear" w:color="auto" w:fill="FFFFFF"/>
          <w:lang w:val="fr-FR"/>
        </w:rPr>
        <w:t>ongrie</w:t>
      </w:r>
      <w:r w:rsidR="00D50E71" w:rsidRPr="0027236B">
        <w:rPr>
          <w:rFonts w:cs="Arial"/>
          <w:szCs w:val="20"/>
          <w:shd w:val="clear" w:color="auto" w:fill="FFFFFF"/>
          <w:lang w:val="fr-FR"/>
        </w:rPr>
        <w:t xml:space="preserve">) </w:t>
      </w:r>
      <w:r w:rsidR="008E2F09" w:rsidRPr="0027236B">
        <w:rPr>
          <w:rFonts w:cs="Arial"/>
          <w:szCs w:val="20"/>
          <w:shd w:val="clear" w:color="auto" w:fill="FFFFFF"/>
          <w:lang w:val="fr-FR"/>
        </w:rPr>
        <w:t xml:space="preserve">pour </w:t>
      </w:r>
      <w:r w:rsidRPr="0027236B">
        <w:rPr>
          <w:rFonts w:cs="Arial"/>
          <w:szCs w:val="20"/>
          <w:shd w:val="clear" w:color="auto" w:fill="FFFFFF"/>
          <w:lang w:val="fr-FR"/>
        </w:rPr>
        <w:t>examiner la question complexe du pluralisme religieux en rapport avec l</w:t>
      </w:r>
      <w:r w:rsidR="008E2F09" w:rsidRPr="0027236B">
        <w:rPr>
          <w:rFonts w:cs="Arial"/>
          <w:szCs w:val="20"/>
          <w:shd w:val="clear" w:color="auto" w:fill="FFFFFF"/>
          <w:lang w:val="fr-FR"/>
        </w:rPr>
        <w:t>’</w:t>
      </w:r>
      <w:r w:rsidRPr="0027236B">
        <w:rPr>
          <w:rFonts w:cs="Arial"/>
          <w:szCs w:val="20"/>
          <w:shd w:val="clear" w:color="auto" w:fill="FFFFFF"/>
          <w:lang w:val="fr-FR"/>
        </w:rPr>
        <w:t>interculturalisme</w:t>
      </w:r>
      <w:r w:rsidR="00D50E71" w:rsidRPr="0027236B">
        <w:rPr>
          <w:rFonts w:cs="Arial"/>
          <w:szCs w:val="20"/>
          <w:shd w:val="clear" w:color="auto" w:fill="FFFFFF"/>
          <w:lang w:val="fr-FR"/>
        </w:rPr>
        <w:t xml:space="preserve">. </w:t>
      </w:r>
      <w:r w:rsidRPr="0027236B">
        <w:rPr>
          <w:rFonts w:cs="Arial"/>
          <w:szCs w:val="20"/>
          <w:shd w:val="clear" w:color="auto" w:fill="FFFFFF"/>
          <w:lang w:val="fr-FR"/>
        </w:rPr>
        <w:t>En quête d</w:t>
      </w:r>
      <w:r w:rsidR="008E2F09" w:rsidRPr="0027236B">
        <w:rPr>
          <w:rFonts w:cs="Arial"/>
          <w:szCs w:val="20"/>
          <w:shd w:val="clear" w:color="auto" w:fill="FFFFFF"/>
          <w:lang w:val="fr-FR"/>
        </w:rPr>
        <w:t>’</w:t>
      </w:r>
      <w:r w:rsidRPr="0027236B">
        <w:rPr>
          <w:rFonts w:cs="Arial"/>
          <w:szCs w:val="20"/>
          <w:shd w:val="clear" w:color="auto" w:fill="FFFFFF"/>
          <w:lang w:val="fr-FR"/>
        </w:rPr>
        <w:t>un champ commun aux religions existant dans un même espace, la conférence s</w:t>
      </w:r>
      <w:r w:rsidR="008E2F09" w:rsidRPr="0027236B">
        <w:rPr>
          <w:rFonts w:cs="Arial"/>
          <w:szCs w:val="20"/>
          <w:shd w:val="clear" w:color="auto" w:fill="FFFFFF"/>
          <w:lang w:val="fr-FR"/>
        </w:rPr>
        <w:t>’</w:t>
      </w:r>
      <w:r w:rsidRPr="0027236B">
        <w:rPr>
          <w:rFonts w:cs="Arial"/>
          <w:szCs w:val="20"/>
          <w:shd w:val="clear" w:color="auto" w:fill="FFFFFF"/>
          <w:lang w:val="fr-FR"/>
        </w:rPr>
        <w:t>est concentrée sur les valeurs partagées et les responsabilités communes, ainsi que sur les enjeux moraux du XXI</w:t>
      </w:r>
      <w:r w:rsidRPr="0027236B">
        <w:rPr>
          <w:rFonts w:cs="Arial"/>
          <w:szCs w:val="20"/>
          <w:shd w:val="clear" w:color="auto" w:fill="FFFFFF"/>
          <w:vertAlign w:val="superscript"/>
          <w:lang w:val="fr-FR"/>
        </w:rPr>
        <w:t>e</w:t>
      </w:r>
      <w:r w:rsidRPr="0027236B">
        <w:rPr>
          <w:rFonts w:cs="Arial"/>
          <w:szCs w:val="20"/>
          <w:shd w:val="clear" w:color="auto" w:fill="FFFFFF"/>
          <w:lang w:val="fr-FR"/>
        </w:rPr>
        <w:t> siècle</w:t>
      </w:r>
      <w:r w:rsidR="00D50E71" w:rsidRPr="0027236B">
        <w:rPr>
          <w:rFonts w:cs="Arial"/>
          <w:szCs w:val="20"/>
          <w:shd w:val="clear" w:color="auto" w:fill="FFFFFF"/>
          <w:lang w:val="fr-FR"/>
        </w:rPr>
        <w:t xml:space="preserve">. </w:t>
      </w:r>
      <w:r w:rsidR="00A4090F" w:rsidRPr="0027236B">
        <w:rPr>
          <w:rFonts w:cs="Arial"/>
          <w:szCs w:val="20"/>
          <w:shd w:val="clear" w:color="auto" w:fill="FFFFFF"/>
          <w:lang w:val="fr-FR"/>
        </w:rPr>
        <w:t xml:space="preserve">La conclusion a été </w:t>
      </w:r>
      <w:r w:rsidR="00136C32" w:rsidRPr="0027236B">
        <w:rPr>
          <w:rFonts w:cs="Arial"/>
          <w:szCs w:val="20"/>
          <w:shd w:val="clear" w:color="auto" w:fill="FFFFFF"/>
          <w:lang w:val="fr-FR"/>
        </w:rPr>
        <w:t xml:space="preserve">présentée </w:t>
      </w:r>
      <w:r w:rsidR="00A4090F" w:rsidRPr="0027236B">
        <w:rPr>
          <w:rFonts w:cs="Arial"/>
          <w:szCs w:val="20"/>
          <w:shd w:val="clear" w:color="auto" w:fill="FFFFFF"/>
          <w:lang w:val="fr-FR"/>
        </w:rPr>
        <w:t>par le Représentant spécial de la Secrétaire Générale sur les crimes de haine antisémites et anti-musulmans et toute forme d</w:t>
      </w:r>
      <w:r w:rsidR="008E2F09" w:rsidRPr="0027236B">
        <w:rPr>
          <w:rFonts w:cs="Arial"/>
          <w:szCs w:val="20"/>
          <w:shd w:val="clear" w:color="auto" w:fill="FFFFFF"/>
          <w:lang w:val="fr-FR"/>
        </w:rPr>
        <w:t>’</w:t>
      </w:r>
      <w:r w:rsidR="00A4090F" w:rsidRPr="0027236B">
        <w:rPr>
          <w:rFonts w:cs="Arial"/>
          <w:szCs w:val="20"/>
          <w:shd w:val="clear" w:color="auto" w:fill="FFFFFF"/>
          <w:lang w:val="fr-FR"/>
        </w:rPr>
        <w:t>intolérance religieuse.</w:t>
      </w:r>
    </w:p>
    <w:p w14:paraId="2D0168B1" w14:textId="77777777" w:rsidR="0028364E" w:rsidRPr="0027236B" w:rsidRDefault="0028364E" w:rsidP="0028364E">
      <w:pPr>
        <w:pStyle w:val="ListParagraph"/>
        <w:shd w:val="clear" w:color="auto" w:fill="FFFFFF"/>
        <w:spacing w:after="0" w:line="240" w:lineRule="auto"/>
        <w:contextualSpacing w:val="0"/>
        <w:rPr>
          <w:rFonts w:ascii="Arial" w:eastAsia="Times New Roman" w:hAnsi="Arial" w:cs="Arial"/>
          <w:sz w:val="20"/>
          <w:szCs w:val="20"/>
          <w:lang w:val="fr-FR" w:eastAsia="fr-FR"/>
        </w:rPr>
      </w:pPr>
    </w:p>
    <w:p w14:paraId="2A1A0680" w14:textId="37179D55" w:rsidR="0028364E" w:rsidRPr="0027236B" w:rsidRDefault="006A25C2" w:rsidP="0028364E">
      <w:pPr>
        <w:pStyle w:val="ListParagraph"/>
        <w:numPr>
          <w:ilvl w:val="0"/>
          <w:numId w:val="5"/>
        </w:numPr>
        <w:shd w:val="clear" w:color="auto" w:fill="FFFFFF"/>
        <w:spacing w:after="0" w:line="240" w:lineRule="auto"/>
        <w:ind w:hanging="720"/>
        <w:contextualSpacing w:val="0"/>
        <w:rPr>
          <w:rFonts w:ascii="Arial" w:eastAsia="Times New Roman" w:hAnsi="Arial" w:cs="Arial"/>
          <w:b/>
          <w:sz w:val="20"/>
          <w:szCs w:val="20"/>
          <w:lang w:val="fr-FR" w:eastAsia="fr-FR"/>
        </w:rPr>
      </w:pPr>
      <w:r w:rsidRPr="0027236B">
        <w:rPr>
          <w:rFonts w:ascii="Arial" w:eastAsia="Times New Roman" w:hAnsi="Arial" w:cs="Arial"/>
          <w:b/>
          <w:sz w:val="20"/>
          <w:szCs w:val="20"/>
          <w:lang w:val="fr-FR" w:eastAsia="fr-FR"/>
        </w:rPr>
        <w:t>« </w:t>
      </w:r>
      <w:r w:rsidR="00197B92" w:rsidRPr="0027236B">
        <w:rPr>
          <w:rFonts w:ascii="Arial" w:eastAsia="Times New Roman" w:hAnsi="Arial" w:cs="Arial"/>
          <w:b/>
          <w:sz w:val="20"/>
          <w:szCs w:val="20"/>
          <w:lang w:val="fr-FR" w:eastAsia="fr-FR"/>
        </w:rPr>
        <w:t>La prochaine génération</w:t>
      </w:r>
      <w:r w:rsidRPr="0027236B">
        <w:rPr>
          <w:rFonts w:ascii="Arial" w:eastAsia="Times New Roman" w:hAnsi="Arial" w:cs="Arial"/>
          <w:b/>
          <w:sz w:val="20"/>
          <w:szCs w:val="20"/>
          <w:lang w:val="fr-FR" w:eastAsia="fr-FR"/>
        </w:rPr>
        <w:t> » :</w:t>
      </w:r>
      <w:r w:rsidR="00197B92" w:rsidRPr="0027236B">
        <w:rPr>
          <w:rFonts w:ascii="Arial" w:eastAsia="Times New Roman" w:hAnsi="Arial" w:cs="Arial"/>
          <w:b/>
          <w:sz w:val="20"/>
          <w:szCs w:val="20"/>
          <w:lang w:val="fr-FR" w:eastAsia="fr-FR"/>
        </w:rPr>
        <w:t xml:space="preserve"> </w:t>
      </w:r>
      <w:r w:rsidR="008E2F09" w:rsidRPr="0027236B">
        <w:rPr>
          <w:rFonts w:ascii="Arial" w:eastAsia="Times New Roman" w:hAnsi="Arial" w:cs="Arial"/>
          <w:b/>
          <w:sz w:val="20"/>
          <w:szCs w:val="20"/>
          <w:lang w:val="fr-FR" w:eastAsia="fr-FR"/>
        </w:rPr>
        <w:t xml:space="preserve">le </w:t>
      </w:r>
      <w:r w:rsidR="00197B92" w:rsidRPr="0027236B">
        <w:rPr>
          <w:rFonts w:ascii="Arial" w:eastAsia="Times New Roman" w:hAnsi="Arial" w:cs="Arial"/>
          <w:b/>
          <w:sz w:val="20"/>
          <w:szCs w:val="20"/>
          <w:lang w:val="fr-FR" w:eastAsia="fr-FR"/>
        </w:rPr>
        <w:t xml:space="preserve">droit des enfants, </w:t>
      </w:r>
      <w:r w:rsidR="008E2F09" w:rsidRPr="0027236B">
        <w:rPr>
          <w:rFonts w:ascii="Arial" w:eastAsia="Times New Roman" w:hAnsi="Arial" w:cs="Arial"/>
          <w:b/>
          <w:sz w:val="20"/>
          <w:szCs w:val="20"/>
          <w:lang w:val="fr-FR" w:eastAsia="fr-FR"/>
        </w:rPr>
        <w:t xml:space="preserve">la </w:t>
      </w:r>
      <w:r w:rsidR="00197B92" w:rsidRPr="0027236B">
        <w:rPr>
          <w:rFonts w:ascii="Arial" w:eastAsia="Times New Roman" w:hAnsi="Arial" w:cs="Arial"/>
          <w:b/>
          <w:sz w:val="20"/>
          <w:szCs w:val="20"/>
          <w:lang w:val="fr-FR" w:eastAsia="fr-FR"/>
        </w:rPr>
        <w:t xml:space="preserve">participation des jeunes et </w:t>
      </w:r>
      <w:r w:rsidR="008E2F09" w:rsidRPr="0027236B">
        <w:rPr>
          <w:rFonts w:ascii="Arial" w:eastAsia="Times New Roman" w:hAnsi="Arial" w:cs="Arial"/>
          <w:b/>
          <w:sz w:val="20"/>
          <w:szCs w:val="20"/>
          <w:lang w:val="fr-FR" w:eastAsia="fr-FR"/>
        </w:rPr>
        <w:t>l’</w:t>
      </w:r>
      <w:r w:rsidR="00197B92" w:rsidRPr="0027236B">
        <w:rPr>
          <w:rFonts w:ascii="Arial" w:eastAsia="Times New Roman" w:hAnsi="Arial" w:cs="Arial"/>
          <w:b/>
          <w:sz w:val="20"/>
          <w:szCs w:val="20"/>
          <w:lang w:val="fr-FR" w:eastAsia="fr-FR"/>
        </w:rPr>
        <w:t xml:space="preserve">intégration des Roms, </w:t>
      </w:r>
      <w:r w:rsidR="008E2F09" w:rsidRPr="0027236B">
        <w:rPr>
          <w:rFonts w:ascii="Arial" w:eastAsia="Times New Roman" w:hAnsi="Arial" w:cs="Arial"/>
          <w:b/>
          <w:sz w:val="20"/>
          <w:szCs w:val="20"/>
          <w:lang w:val="fr-FR" w:eastAsia="fr-FR"/>
        </w:rPr>
        <w:t xml:space="preserve">la </w:t>
      </w:r>
      <w:r w:rsidR="00197B92" w:rsidRPr="0027236B">
        <w:rPr>
          <w:rFonts w:ascii="Arial" w:eastAsia="Times New Roman" w:hAnsi="Arial" w:cs="Arial"/>
          <w:b/>
          <w:sz w:val="20"/>
          <w:szCs w:val="20"/>
          <w:lang w:val="fr-FR" w:eastAsia="fr-FR"/>
        </w:rPr>
        <w:t>dimension sociale</w:t>
      </w:r>
    </w:p>
    <w:p w14:paraId="437818D1" w14:textId="77777777" w:rsidR="0028364E" w:rsidRPr="0027236B" w:rsidRDefault="0028364E" w:rsidP="0028364E">
      <w:pPr>
        <w:shd w:val="clear" w:color="auto" w:fill="FFFFFF"/>
        <w:rPr>
          <w:rFonts w:eastAsia="Times New Roman" w:cs="Arial"/>
          <w:b/>
          <w:szCs w:val="20"/>
          <w:lang w:val="fr-FR" w:eastAsia="fr-FR"/>
        </w:rPr>
      </w:pPr>
    </w:p>
    <w:p w14:paraId="715CEC3B" w14:textId="50B0D787" w:rsidR="0028364E" w:rsidRPr="0027236B" w:rsidRDefault="00D50E71" w:rsidP="0028364E">
      <w:pPr>
        <w:rPr>
          <w:rFonts w:cs="Arial"/>
          <w:szCs w:val="20"/>
          <w:lang w:val="fr-FR"/>
        </w:rPr>
      </w:pPr>
      <w:r w:rsidRPr="0027236B">
        <w:rPr>
          <w:rFonts w:cs="Arial"/>
          <w:szCs w:val="20"/>
          <w:lang w:val="fr-FR"/>
        </w:rPr>
        <w:t>La crise mondiale provoquée par la pandémie de covid-19 et ses répercussions économiques et sociales ont perturbé la vie de tous les groupes de la société</w:t>
      </w:r>
      <w:r w:rsidR="00EB725D" w:rsidRPr="0027236B">
        <w:rPr>
          <w:rFonts w:cs="Arial"/>
          <w:szCs w:val="20"/>
          <w:lang w:val="fr-FR"/>
        </w:rPr>
        <w:t xml:space="preserve"> dans presque tous </w:t>
      </w:r>
      <w:r w:rsidR="008E2F09" w:rsidRPr="0027236B">
        <w:rPr>
          <w:rFonts w:cs="Arial"/>
          <w:szCs w:val="20"/>
          <w:lang w:val="fr-FR"/>
        </w:rPr>
        <w:t>s</w:t>
      </w:r>
      <w:r w:rsidR="00EB725D" w:rsidRPr="0027236B">
        <w:rPr>
          <w:rFonts w:cs="Arial"/>
          <w:szCs w:val="20"/>
          <w:lang w:val="fr-FR"/>
        </w:rPr>
        <w:t>es aspects</w:t>
      </w:r>
      <w:r w:rsidRPr="0027236B">
        <w:rPr>
          <w:rFonts w:cs="Arial"/>
          <w:szCs w:val="20"/>
          <w:lang w:val="fr-FR"/>
        </w:rPr>
        <w:t xml:space="preserve">. </w:t>
      </w:r>
      <w:r w:rsidR="00EB725D" w:rsidRPr="0027236B">
        <w:rPr>
          <w:rFonts w:cs="Arial"/>
          <w:szCs w:val="20"/>
          <w:lang w:val="fr-FR"/>
        </w:rPr>
        <w:t xml:space="preserve">La vie des enfants </w:t>
      </w:r>
      <w:r w:rsidR="008E2F09" w:rsidRPr="0027236B">
        <w:rPr>
          <w:rFonts w:cs="Arial"/>
          <w:szCs w:val="20"/>
          <w:lang w:val="fr-FR"/>
        </w:rPr>
        <w:t xml:space="preserve">et </w:t>
      </w:r>
      <w:r w:rsidR="00EB725D" w:rsidRPr="0027236B">
        <w:rPr>
          <w:rFonts w:cs="Arial"/>
          <w:szCs w:val="20"/>
          <w:lang w:val="fr-FR"/>
        </w:rPr>
        <w:t xml:space="preserve">des familles a été de plus en plus </w:t>
      </w:r>
      <w:r w:rsidR="008E2F09" w:rsidRPr="0027236B">
        <w:rPr>
          <w:rFonts w:cs="Arial"/>
          <w:szCs w:val="20"/>
          <w:lang w:val="fr-FR"/>
        </w:rPr>
        <w:t xml:space="preserve">restreinte </w:t>
      </w:r>
      <w:r w:rsidR="00EB725D" w:rsidRPr="0027236B">
        <w:rPr>
          <w:rFonts w:cs="Arial"/>
          <w:szCs w:val="20"/>
          <w:lang w:val="fr-FR"/>
        </w:rPr>
        <w:t>au cyberespace, ce qui a créé des difficultés pour les jeunes et pour les familles en général.</w:t>
      </w:r>
      <w:r w:rsidRPr="0027236B">
        <w:rPr>
          <w:rFonts w:cs="Arial"/>
          <w:szCs w:val="20"/>
          <w:lang w:val="fr-FR"/>
        </w:rPr>
        <w:t xml:space="preserve"> </w:t>
      </w:r>
      <w:r w:rsidR="00EB725D" w:rsidRPr="0027236B">
        <w:rPr>
          <w:rFonts w:cs="Arial"/>
          <w:szCs w:val="20"/>
          <w:lang w:val="fr-FR"/>
        </w:rPr>
        <w:t xml:space="preserve">Le Gouvernement hongrois portant un intérêt particulier à la protection des jeunes et des familles, cette question </w:t>
      </w:r>
      <w:r w:rsidR="008E2F09" w:rsidRPr="0027236B">
        <w:rPr>
          <w:rFonts w:cs="Arial"/>
          <w:szCs w:val="20"/>
          <w:lang w:val="fr-FR"/>
        </w:rPr>
        <w:t xml:space="preserve">a </w:t>
      </w:r>
      <w:r w:rsidR="00EB725D" w:rsidRPr="0027236B">
        <w:rPr>
          <w:rFonts w:cs="Arial"/>
          <w:szCs w:val="20"/>
          <w:lang w:val="fr-FR"/>
        </w:rPr>
        <w:t xml:space="preserve">revêtu une importance particulière pour la </w:t>
      </w:r>
      <w:r w:rsidR="00F135EC" w:rsidRPr="0027236B">
        <w:rPr>
          <w:rFonts w:cs="Arial"/>
          <w:szCs w:val="20"/>
          <w:lang w:val="fr-FR"/>
        </w:rPr>
        <w:t>Présidence hongroise</w:t>
      </w:r>
      <w:r w:rsidR="00EB725D" w:rsidRPr="0027236B">
        <w:rPr>
          <w:rFonts w:cs="Arial"/>
          <w:szCs w:val="20"/>
          <w:lang w:val="fr-FR"/>
        </w:rPr>
        <w:t>.</w:t>
      </w:r>
      <w:r w:rsidRPr="0027236B">
        <w:rPr>
          <w:rFonts w:cs="Arial"/>
          <w:szCs w:val="20"/>
          <w:lang w:val="fr-FR"/>
        </w:rPr>
        <w:t xml:space="preserve"> </w:t>
      </w:r>
    </w:p>
    <w:p w14:paraId="14DF7944" w14:textId="77777777" w:rsidR="0028364E" w:rsidRPr="0027236B" w:rsidRDefault="0028364E" w:rsidP="0028364E">
      <w:pPr>
        <w:rPr>
          <w:rFonts w:cs="Arial"/>
          <w:szCs w:val="20"/>
          <w:lang w:val="fr-FR"/>
        </w:rPr>
      </w:pPr>
    </w:p>
    <w:p w14:paraId="5C3BD37C" w14:textId="34CC9F99" w:rsidR="0028364E" w:rsidRPr="0027236B" w:rsidRDefault="00E76EA6" w:rsidP="0028364E">
      <w:pPr>
        <w:rPr>
          <w:rFonts w:cs="Arial"/>
          <w:szCs w:val="20"/>
          <w:lang w:val="fr-FR"/>
        </w:rPr>
      </w:pPr>
      <w:r w:rsidRPr="0027236B">
        <w:rPr>
          <w:rFonts w:cs="Arial"/>
          <w:szCs w:val="20"/>
          <w:lang w:val="fr-FR"/>
        </w:rPr>
        <w:t xml:space="preserve">En conséquence, la </w:t>
      </w:r>
      <w:r w:rsidR="00F135EC" w:rsidRPr="0027236B">
        <w:rPr>
          <w:rFonts w:cs="Arial"/>
          <w:szCs w:val="20"/>
          <w:lang w:val="fr-FR"/>
        </w:rPr>
        <w:t>Présidence hongroise</w:t>
      </w:r>
      <w:r w:rsidRPr="0027236B">
        <w:rPr>
          <w:rFonts w:cs="Arial"/>
          <w:szCs w:val="20"/>
          <w:lang w:val="fr-FR"/>
        </w:rPr>
        <w:t xml:space="preserve"> a accueilli une série d</w:t>
      </w:r>
      <w:r w:rsidR="008E2F09" w:rsidRPr="0027236B">
        <w:rPr>
          <w:rFonts w:cs="Arial"/>
          <w:szCs w:val="20"/>
          <w:lang w:val="fr-FR"/>
        </w:rPr>
        <w:t>’</w:t>
      </w:r>
      <w:r w:rsidRPr="0027236B">
        <w:rPr>
          <w:rFonts w:cs="Arial"/>
          <w:szCs w:val="20"/>
          <w:lang w:val="fr-FR"/>
        </w:rPr>
        <w:t xml:space="preserve">événements visant à mettre </w:t>
      </w:r>
      <w:r w:rsidR="00EB725D" w:rsidRPr="0027236B">
        <w:rPr>
          <w:rFonts w:cs="Arial"/>
          <w:szCs w:val="20"/>
          <w:lang w:val="fr-FR"/>
        </w:rPr>
        <w:t>e</w:t>
      </w:r>
      <w:r w:rsidRPr="0027236B">
        <w:rPr>
          <w:rFonts w:cs="Arial"/>
          <w:szCs w:val="20"/>
          <w:lang w:val="fr-FR"/>
        </w:rPr>
        <w:t>n lumière l</w:t>
      </w:r>
      <w:r w:rsidR="008E2F09" w:rsidRPr="0027236B">
        <w:rPr>
          <w:rFonts w:cs="Arial"/>
          <w:szCs w:val="20"/>
          <w:lang w:val="fr-FR"/>
        </w:rPr>
        <w:t>’</w:t>
      </w:r>
      <w:r w:rsidRPr="0027236B">
        <w:rPr>
          <w:rFonts w:cs="Arial"/>
          <w:szCs w:val="20"/>
          <w:lang w:val="fr-FR"/>
        </w:rPr>
        <w:t xml:space="preserve">impact de la pandémie de coronavirus sur les enfants et </w:t>
      </w:r>
      <w:r w:rsidR="00EB725D" w:rsidRPr="0027236B">
        <w:rPr>
          <w:rFonts w:cs="Arial"/>
          <w:szCs w:val="20"/>
          <w:lang w:val="fr-FR"/>
        </w:rPr>
        <w:t xml:space="preserve">sur </w:t>
      </w:r>
      <w:r w:rsidRPr="0027236B">
        <w:rPr>
          <w:rFonts w:cs="Arial"/>
          <w:szCs w:val="20"/>
          <w:lang w:val="fr-FR"/>
        </w:rPr>
        <w:t>les jeunes, en insistant tout particulièrement sur les groupes vulnérables et défavorisés tels que les Roms.</w:t>
      </w:r>
      <w:r w:rsidR="00D50E71" w:rsidRPr="0027236B">
        <w:rPr>
          <w:rFonts w:cs="Arial"/>
          <w:szCs w:val="20"/>
          <w:lang w:val="fr-FR"/>
        </w:rPr>
        <w:t xml:space="preserve"> </w:t>
      </w:r>
      <w:r w:rsidR="00EB725D" w:rsidRPr="0027236B">
        <w:rPr>
          <w:rFonts w:cs="Arial"/>
          <w:szCs w:val="20"/>
          <w:lang w:val="fr-FR"/>
        </w:rPr>
        <w:t>Une attention particulière a été portée à la célébration du 60</w:t>
      </w:r>
      <w:r w:rsidR="00EB725D" w:rsidRPr="0027236B">
        <w:rPr>
          <w:rFonts w:cs="Arial"/>
          <w:szCs w:val="20"/>
          <w:vertAlign w:val="superscript"/>
          <w:lang w:val="fr-FR"/>
        </w:rPr>
        <w:t>e</w:t>
      </w:r>
      <w:r w:rsidR="00EB725D" w:rsidRPr="0027236B">
        <w:rPr>
          <w:rFonts w:cs="Arial"/>
          <w:szCs w:val="20"/>
          <w:lang w:val="fr-FR"/>
        </w:rPr>
        <w:t xml:space="preserve"> anniversaire de la Charte sociale européenne pendant la </w:t>
      </w:r>
      <w:r w:rsidR="00F135EC" w:rsidRPr="0027236B">
        <w:rPr>
          <w:rFonts w:cs="Arial"/>
          <w:szCs w:val="20"/>
          <w:lang w:val="fr-FR"/>
        </w:rPr>
        <w:t>Présidence hongroise</w:t>
      </w:r>
      <w:r w:rsidR="00EB725D" w:rsidRPr="0027236B">
        <w:rPr>
          <w:rFonts w:cs="Arial"/>
          <w:szCs w:val="20"/>
          <w:lang w:val="fr-FR"/>
        </w:rPr>
        <w:t>.</w:t>
      </w:r>
      <w:r w:rsidR="00D50E71" w:rsidRPr="0027236B">
        <w:rPr>
          <w:rFonts w:cs="Arial"/>
          <w:szCs w:val="20"/>
          <w:lang w:val="fr-FR"/>
        </w:rPr>
        <w:t xml:space="preserve"> </w:t>
      </w:r>
    </w:p>
    <w:p w14:paraId="7E2D1535" w14:textId="77777777" w:rsidR="0028364E" w:rsidRPr="00B77EB4" w:rsidRDefault="0028364E" w:rsidP="0028364E">
      <w:pPr>
        <w:rPr>
          <w:rFonts w:cs="Arial"/>
          <w:szCs w:val="20"/>
          <w:lang w:val="fr-FR"/>
        </w:rPr>
      </w:pPr>
    </w:p>
    <w:p w14:paraId="69A8F82F" w14:textId="77777777" w:rsidR="007C27C8" w:rsidRDefault="007C27C8">
      <w:pPr>
        <w:rPr>
          <w:rFonts w:cs="Arial"/>
          <w:szCs w:val="20"/>
          <w:lang w:val="fr-FR"/>
        </w:rPr>
      </w:pPr>
      <w:r>
        <w:rPr>
          <w:rFonts w:cs="Arial"/>
          <w:szCs w:val="20"/>
          <w:lang w:val="fr-FR"/>
        </w:rPr>
        <w:br w:type="page"/>
      </w:r>
    </w:p>
    <w:p w14:paraId="2293984E" w14:textId="54AC1B87" w:rsidR="0028364E" w:rsidRPr="0027236B" w:rsidRDefault="00EB725D" w:rsidP="0028364E">
      <w:pPr>
        <w:rPr>
          <w:rFonts w:cs="Arial"/>
          <w:szCs w:val="20"/>
          <w:lang w:val="fr-FR"/>
        </w:rPr>
      </w:pPr>
      <w:r w:rsidRPr="0027236B">
        <w:rPr>
          <w:rFonts w:cs="Arial"/>
          <w:szCs w:val="20"/>
          <w:lang w:val="fr-FR"/>
        </w:rPr>
        <w:lastRenderedPageBreak/>
        <w:t xml:space="preserve">Les 7 et 8 octobre, </w:t>
      </w:r>
      <w:r w:rsidRPr="0027236B">
        <w:rPr>
          <w:rFonts w:cs="Arial"/>
          <w:b/>
          <w:bCs/>
          <w:szCs w:val="20"/>
          <w:lang w:val="fr-FR"/>
        </w:rPr>
        <w:t>une conférence à haut niveau sur le thème</w:t>
      </w:r>
      <w:r w:rsidRPr="0027236B">
        <w:rPr>
          <w:rFonts w:cs="Arial"/>
          <w:szCs w:val="20"/>
          <w:lang w:val="fr-FR"/>
        </w:rPr>
        <w:t xml:space="preserve"> </w:t>
      </w:r>
      <w:r w:rsidR="006A25C2" w:rsidRPr="0027236B">
        <w:rPr>
          <w:rFonts w:cs="Arial"/>
          <w:b/>
          <w:szCs w:val="20"/>
          <w:lang w:val="fr-FR"/>
        </w:rPr>
        <w:t>« </w:t>
      </w:r>
      <w:r w:rsidR="00B77633" w:rsidRPr="0027236B">
        <w:rPr>
          <w:rFonts w:cs="Arial"/>
          <w:b/>
          <w:szCs w:val="20"/>
          <w:lang w:val="fr-FR"/>
        </w:rPr>
        <w:t>Droits, opportunités et bien-être des enfants et des jeunes à l</w:t>
      </w:r>
      <w:r w:rsidR="008E2F09" w:rsidRPr="0027236B">
        <w:rPr>
          <w:rFonts w:cs="Arial"/>
          <w:b/>
          <w:szCs w:val="20"/>
          <w:lang w:val="fr-FR"/>
        </w:rPr>
        <w:t>’</w:t>
      </w:r>
      <w:r w:rsidR="00B77633" w:rsidRPr="0027236B">
        <w:rPr>
          <w:rFonts w:cs="Arial"/>
          <w:b/>
          <w:szCs w:val="20"/>
          <w:lang w:val="fr-FR"/>
        </w:rPr>
        <w:t>ère numérique</w:t>
      </w:r>
      <w:r w:rsidR="006A25C2" w:rsidRPr="0027236B">
        <w:rPr>
          <w:rFonts w:cs="Arial"/>
          <w:b/>
          <w:szCs w:val="20"/>
          <w:lang w:val="fr-FR"/>
        </w:rPr>
        <w:t> »</w:t>
      </w:r>
      <w:r w:rsidR="00D50E71" w:rsidRPr="0027236B">
        <w:rPr>
          <w:rFonts w:cs="Arial"/>
          <w:szCs w:val="20"/>
          <w:lang w:val="fr-FR"/>
        </w:rPr>
        <w:t xml:space="preserve"> </w:t>
      </w:r>
      <w:r w:rsidRPr="0027236B">
        <w:rPr>
          <w:rFonts w:cs="Arial"/>
          <w:szCs w:val="20"/>
          <w:lang w:val="fr-FR"/>
        </w:rPr>
        <w:t>a eu lieu à Budapest et en ligne, avec la participation du Secrétaire Général adjoint du Conseil de l</w:t>
      </w:r>
      <w:r w:rsidR="008E2F09" w:rsidRPr="0027236B">
        <w:rPr>
          <w:rFonts w:cs="Arial"/>
          <w:szCs w:val="20"/>
          <w:lang w:val="fr-FR"/>
        </w:rPr>
        <w:t>’</w:t>
      </w:r>
      <w:r w:rsidRPr="0027236B">
        <w:rPr>
          <w:rFonts w:cs="Arial"/>
          <w:szCs w:val="20"/>
          <w:lang w:val="fr-FR"/>
        </w:rPr>
        <w:t>Europe</w:t>
      </w:r>
      <w:r w:rsidR="00D50E71" w:rsidRPr="0027236B">
        <w:rPr>
          <w:rFonts w:cs="Arial"/>
          <w:szCs w:val="20"/>
          <w:lang w:val="fr-FR"/>
        </w:rPr>
        <w:t xml:space="preserve">. </w:t>
      </w:r>
      <w:r w:rsidRPr="0027236B">
        <w:rPr>
          <w:rFonts w:cs="Arial"/>
          <w:szCs w:val="20"/>
          <w:lang w:val="fr-FR"/>
        </w:rPr>
        <w:t>Elle a prêté une attention particulière aux changements, aux dangers et aux opportunités découlant des mesures spécifiques prises pour lutter contre la pandémie de covid-19. Elle s</w:t>
      </w:r>
      <w:r w:rsidR="008E2F09" w:rsidRPr="0027236B">
        <w:rPr>
          <w:rFonts w:cs="Arial"/>
          <w:szCs w:val="20"/>
          <w:lang w:val="fr-FR"/>
        </w:rPr>
        <w:t>’</w:t>
      </w:r>
      <w:r w:rsidRPr="0027236B">
        <w:rPr>
          <w:rFonts w:cs="Arial"/>
          <w:szCs w:val="20"/>
          <w:lang w:val="fr-FR"/>
        </w:rPr>
        <w:t>est intéressée spécialement aux activités et aux difficultés de l</w:t>
      </w:r>
      <w:r w:rsidR="008E2F09" w:rsidRPr="0027236B">
        <w:rPr>
          <w:rFonts w:cs="Arial"/>
          <w:szCs w:val="20"/>
          <w:lang w:val="fr-FR"/>
        </w:rPr>
        <w:t>’</w:t>
      </w:r>
      <w:r w:rsidRPr="0027236B">
        <w:rPr>
          <w:rFonts w:cs="Arial"/>
          <w:szCs w:val="20"/>
          <w:lang w:val="fr-FR"/>
        </w:rPr>
        <w:t>éducation numérique et de l</w:t>
      </w:r>
      <w:r w:rsidR="008E2F09" w:rsidRPr="0027236B">
        <w:rPr>
          <w:rFonts w:cs="Arial"/>
          <w:szCs w:val="20"/>
          <w:lang w:val="fr-FR"/>
        </w:rPr>
        <w:t>’</w:t>
      </w:r>
      <w:r w:rsidRPr="0027236B">
        <w:rPr>
          <w:rFonts w:cs="Arial"/>
          <w:szCs w:val="20"/>
          <w:lang w:val="fr-FR"/>
        </w:rPr>
        <w:t>apprentissage en ligne au quotidien, à l</w:t>
      </w:r>
      <w:r w:rsidR="008E2F09" w:rsidRPr="0027236B">
        <w:rPr>
          <w:rFonts w:cs="Arial"/>
          <w:szCs w:val="20"/>
          <w:lang w:val="fr-FR"/>
        </w:rPr>
        <w:t>’</w:t>
      </w:r>
      <w:r w:rsidRPr="0027236B">
        <w:rPr>
          <w:rFonts w:cs="Arial"/>
          <w:szCs w:val="20"/>
          <w:lang w:val="fr-FR"/>
        </w:rPr>
        <w:t>affirmation des droits des enfants et des élèves, au bien-être (physique, intellectuel et psychique) des enfants et des adolescents, aux valeurs familiales et à la situation de</w:t>
      </w:r>
      <w:r w:rsidR="008E2F09" w:rsidRPr="0027236B">
        <w:rPr>
          <w:rFonts w:cs="Arial"/>
          <w:szCs w:val="20"/>
          <w:lang w:val="fr-FR"/>
        </w:rPr>
        <w:t>s</w:t>
      </w:r>
      <w:r w:rsidRPr="0027236B">
        <w:rPr>
          <w:rFonts w:cs="Arial"/>
          <w:szCs w:val="20"/>
          <w:lang w:val="fr-FR"/>
        </w:rPr>
        <w:t xml:space="preserve"> famille</w:t>
      </w:r>
      <w:r w:rsidR="008E2F09" w:rsidRPr="0027236B">
        <w:rPr>
          <w:rFonts w:cs="Arial"/>
          <w:szCs w:val="20"/>
          <w:lang w:val="fr-FR"/>
        </w:rPr>
        <w:t>s</w:t>
      </w:r>
      <w:r w:rsidRPr="0027236B">
        <w:rPr>
          <w:rFonts w:cs="Arial"/>
          <w:szCs w:val="20"/>
          <w:lang w:val="fr-FR"/>
        </w:rPr>
        <w:t>, aux groupes défavorisés et aux groupes sociaux laissés pour compte</w:t>
      </w:r>
      <w:r w:rsidR="00D50E71" w:rsidRPr="0027236B">
        <w:rPr>
          <w:rFonts w:cs="Arial"/>
          <w:szCs w:val="20"/>
          <w:lang w:val="fr-FR"/>
        </w:rPr>
        <w:t xml:space="preserve">. </w:t>
      </w:r>
      <w:r w:rsidRPr="0027236B">
        <w:rPr>
          <w:rFonts w:cs="Arial"/>
          <w:szCs w:val="20"/>
          <w:lang w:val="fr-FR"/>
        </w:rPr>
        <w:t>Cette manifestation a contribué à la synthèse des résultats sur cinq ans de la Stratégie du Conseil de l</w:t>
      </w:r>
      <w:r w:rsidR="008E2F09" w:rsidRPr="0027236B">
        <w:rPr>
          <w:rFonts w:cs="Arial"/>
          <w:szCs w:val="20"/>
          <w:lang w:val="fr-FR"/>
        </w:rPr>
        <w:t>’</w:t>
      </w:r>
      <w:r w:rsidRPr="0027236B">
        <w:rPr>
          <w:rFonts w:cs="Arial"/>
          <w:szCs w:val="20"/>
          <w:lang w:val="fr-FR"/>
        </w:rPr>
        <w:t>Europe sur les droits des enfants (2016-2021) dans l</w:t>
      </w:r>
      <w:r w:rsidR="008E2F09" w:rsidRPr="0027236B">
        <w:rPr>
          <w:rFonts w:cs="Arial"/>
          <w:szCs w:val="20"/>
          <w:lang w:val="fr-FR"/>
        </w:rPr>
        <w:t>’</w:t>
      </w:r>
      <w:r w:rsidRPr="0027236B">
        <w:rPr>
          <w:rFonts w:cs="Arial"/>
          <w:szCs w:val="20"/>
          <w:lang w:val="fr-FR"/>
        </w:rPr>
        <w:t>environnement numérique</w:t>
      </w:r>
      <w:r w:rsidR="00D50E71" w:rsidRPr="0027236B">
        <w:rPr>
          <w:rFonts w:cs="Arial"/>
          <w:szCs w:val="20"/>
          <w:lang w:val="fr-FR"/>
        </w:rPr>
        <w:t xml:space="preserve">. </w:t>
      </w:r>
    </w:p>
    <w:p w14:paraId="13469A2B" w14:textId="77777777" w:rsidR="0028364E" w:rsidRPr="0027236B" w:rsidRDefault="0028364E" w:rsidP="0028364E">
      <w:pPr>
        <w:rPr>
          <w:rFonts w:cs="Arial"/>
          <w:szCs w:val="20"/>
          <w:lang w:val="fr-FR"/>
        </w:rPr>
      </w:pPr>
    </w:p>
    <w:p w14:paraId="16950F15" w14:textId="29138195" w:rsidR="0028364E" w:rsidRPr="0027236B" w:rsidRDefault="00364C77" w:rsidP="0028364E">
      <w:pPr>
        <w:shd w:val="clear" w:color="auto" w:fill="FFFFFF"/>
        <w:rPr>
          <w:rFonts w:cs="Arial"/>
          <w:szCs w:val="20"/>
          <w:lang w:val="fr-FR"/>
        </w:rPr>
      </w:pPr>
      <w:r w:rsidRPr="0027236B">
        <w:rPr>
          <w:rFonts w:eastAsia="Times New Roman" w:cs="Arial"/>
          <w:szCs w:val="20"/>
          <w:lang w:val="fr-FR" w:eastAsia="hu-HU"/>
        </w:rPr>
        <w:t>Les mesures prises pour assurer la protection et la promotion des droits des Roms, qui s</w:t>
      </w:r>
      <w:r w:rsidR="008E2F09" w:rsidRPr="0027236B">
        <w:rPr>
          <w:rFonts w:eastAsia="Times New Roman" w:cs="Arial"/>
          <w:szCs w:val="20"/>
          <w:lang w:val="fr-FR" w:eastAsia="hu-HU"/>
        </w:rPr>
        <w:t>’</w:t>
      </w:r>
      <w:r w:rsidRPr="0027236B">
        <w:rPr>
          <w:rFonts w:eastAsia="Times New Roman" w:cs="Arial"/>
          <w:szCs w:val="20"/>
          <w:lang w:val="fr-FR" w:eastAsia="hu-HU"/>
        </w:rPr>
        <w:t>inscrivent dans les priorités du Conseil de l</w:t>
      </w:r>
      <w:r w:rsidR="008E2F09" w:rsidRPr="0027236B">
        <w:rPr>
          <w:rFonts w:eastAsia="Times New Roman" w:cs="Arial"/>
          <w:szCs w:val="20"/>
          <w:lang w:val="fr-FR" w:eastAsia="hu-HU"/>
        </w:rPr>
        <w:t>’</w:t>
      </w:r>
      <w:r w:rsidRPr="0027236B">
        <w:rPr>
          <w:rFonts w:eastAsia="Times New Roman" w:cs="Arial"/>
          <w:szCs w:val="20"/>
          <w:lang w:val="fr-FR" w:eastAsia="hu-HU"/>
        </w:rPr>
        <w:t>Europe, suiv</w:t>
      </w:r>
      <w:r w:rsidR="00EB725D" w:rsidRPr="0027236B">
        <w:rPr>
          <w:rFonts w:eastAsia="Times New Roman" w:cs="Arial"/>
          <w:szCs w:val="20"/>
          <w:lang w:val="fr-FR" w:eastAsia="hu-HU"/>
        </w:rPr>
        <w:t>e</w:t>
      </w:r>
      <w:r w:rsidRPr="0027236B">
        <w:rPr>
          <w:rFonts w:eastAsia="Times New Roman" w:cs="Arial"/>
          <w:szCs w:val="20"/>
          <w:lang w:val="fr-FR" w:eastAsia="hu-HU"/>
        </w:rPr>
        <w:t>nt les orientations données par le Plan d</w:t>
      </w:r>
      <w:r w:rsidR="008E2F09" w:rsidRPr="0027236B">
        <w:rPr>
          <w:rFonts w:eastAsia="Times New Roman" w:cs="Arial"/>
          <w:szCs w:val="20"/>
          <w:lang w:val="fr-FR" w:eastAsia="hu-HU"/>
        </w:rPr>
        <w:t>’</w:t>
      </w:r>
      <w:r w:rsidRPr="0027236B">
        <w:rPr>
          <w:rFonts w:eastAsia="Times New Roman" w:cs="Arial"/>
          <w:szCs w:val="20"/>
          <w:lang w:val="fr-FR" w:eastAsia="hu-HU"/>
        </w:rPr>
        <w:t>action stratégique du Conseil de l</w:t>
      </w:r>
      <w:r w:rsidR="008E2F09" w:rsidRPr="0027236B">
        <w:rPr>
          <w:rFonts w:eastAsia="Times New Roman" w:cs="Arial"/>
          <w:szCs w:val="20"/>
          <w:lang w:val="fr-FR" w:eastAsia="hu-HU"/>
        </w:rPr>
        <w:t>’</w:t>
      </w:r>
      <w:r w:rsidRPr="0027236B">
        <w:rPr>
          <w:rFonts w:eastAsia="Times New Roman" w:cs="Arial"/>
          <w:szCs w:val="20"/>
          <w:lang w:val="fr-FR" w:eastAsia="hu-HU"/>
        </w:rPr>
        <w:t>Europe sur l</w:t>
      </w:r>
      <w:r w:rsidR="008E2F09" w:rsidRPr="0027236B">
        <w:rPr>
          <w:rFonts w:eastAsia="Times New Roman" w:cs="Arial"/>
          <w:szCs w:val="20"/>
          <w:lang w:val="fr-FR" w:eastAsia="hu-HU"/>
        </w:rPr>
        <w:t>’</w:t>
      </w:r>
      <w:r w:rsidRPr="0027236B">
        <w:rPr>
          <w:rFonts w:eastAsia="Times New Roman" w:cs="Arial"/>
          <w:szCs w:val="20"/>
          <w:lang w:val="fr-FR" w:eastAsia="hu-HU"/>
        </w:rPr>
        <w:t>intégration des Roms et des Gens du voyage (2020-2025).</w:t>
      </w:r>
      <w:r w:rsidR="00D50E71" w:rsidRPr="0027236B">
        <w:rPr>
          <w:rFonts w:eastAsia="Times New Roman" w:cs="Arial"/>
          <w:szCs w:val="20"/>
          <w:lang w:val="fr-FR" w:eastAsia="hu-HU"/>
        </w:rPr>
        <w:t xml:space="preserve"> </w:t>
      </w:r>
      <w:r w:rsidR="00EB725D" w:rsidRPr="0027236B">
        <w:rPr>
          <w:rFonts w:eastAsia="Times New Roman" w:cs="Arial"/>
          <w:szCs w:val="20"/>
          <w:lang w:val="fr-FR" w:eastAsia="hu-HU"/>
        </w:rPr>
        <w:t>Les grandes priorités fixées dans ce document comprennent la lutte contre la discrimination, l</w:t>
      </w:r>
      <w:r w:rsidR="008E2F09" w:rsidRPr="0027236B">
        <w:rPr>
          <w:rFonts w:eastAsia="Times New Roman" w:cs="Arial"/>
          <w:szCs w:val="20"/>
          <w:lang w:val="fr-FR" w:eastAsia="hu-HU"/>
        </w:rPr>
        <w:t>’</w:t>
      </w:r>
      <w:r w:rsidR="00EB725D" w:rsidRPr="0027236B">
        <w:rPr>
          <w:rFonts w:eastAsia="Times New Roman" w:cs="Arial"/>
          <w:szCs w:val="20"/>
          <w:lang w:val="fr-FR" w:eastAsia="hu-HU"/>
        </w:rPr>
        <w:t>antitsiganisme, le discours et les crimes de haine contre les Roms ainsi que le soutien à l</w:t>
      </w:r>
      <w:r w:rsidR="008E2F09" w:rsidRPr="0027236B">
        <w:rPr>
          <w:rFonts w:eastAsia="Times New Roman" w:cs="Arial"/>
          <w:szCs w:val="20"/>
          <w:lang w:val="fr-FR" w:eastAsia="hu-HU"/>
        </w:rPr>
        <w:t>’</w:t>
      </w:r>
      <w:r w:rsidR="00EB725D" w:rsidRPr="0027236B">
        <w:rPr>
          <w:rFonts w:eastAsia="Times New Roman" w:cs="Arial"/>
          <w:szCs w:val="20"/>
          <w:lang w:val="fr-FR" w:eastAsia="hu-HU"/>
        </w:rPr>
        <w:t>accès à une éducation et une formation inclusives de grande qualité</w:t>
      </w:r>
      <w:r w:rsidR="00D50E71" w:rsidRPr="0027236B">
        <w:rPr>
          <w:rFonts w:eastAsia="Times New Roman" w:cs="Arial"/>
          <w:szCs w:val="20"/>
          <w:lang w:val="fr-FR" w:eastAsia="hu-HU"/>
        </w:rPr>
        <w:t>.</w:t>
      </w:r>
      <w:r w:rsidR="0050437E" w:rsidRPr="0027236B">
        <w:rPr>
          <w:rFonts w:eastAsia="Times New Roman" w:cs="Arial"/>
          <w:szCs w:val="20"/>
          <w:lang w:val="fr-FR" w:eastAsia="hu-HU"/>
        </w:rPr>
        <w:t xml:space="preserve"> </w:t>
      </w:r>
      <w:r w:rsidR="00040603" w:rsidRPr="0027236B">
        <w:rPr>
          <w:rFonts w:cs="Arial"/>
          <w:szCs w:val="20"/>
          <w:lang w:val="fr-FR"/>
        </w:rPr>
        <w:t>Le 2 août, à l</w:t>
      </w:r>
      <w:r w:rsidR="008E2F09" w:rsidRPr="0027236B">
        <w:rPr>
          <w:rFonts w:cs="Arial"/>
          <w:szCs w:val="20"/>
          <w:lang w:val="fr-FR"/>
        </w:rPr>
        <w:t>’</w:t>
      </w:r>
      <w:r w:rsidR="00040603" w:rsidRPr="0027236B">
        <w:rPr>
          <w:rFonts w:cs="Arial"/>
          <w:szCs w:val="20"/>
          <w:lang w:val="fr-FR"/>
        </w:rPr>
        <w:t xml:space="preserve">occasion de </w:t>
      </w:r>
      <w:r w:rsidR="00040603" w:rsidRPr="0027236B">
        <w:rPr>
          <w:rFonts w:cs="Arial"/>
          <w:b/>
          <w:szCs w:val="20"/>
          <w:lang w:val="fr-FR"/>
        </w:rPr>
        <w:t>la Journée européenne de commémoration de l</w:t>
      </w:r>
      <w:r w:rsidR="008E2F09" w:rsidRPr="0027236B">
        <w:rPr>
          <w:rFonts w:cs="Arial"/>
          <w:b/>
          <w:szCs w:val="20"/>
          <w:lang w:val="fr-FR"/>
        </w:rPr>
        <w:t>’</w:t>
      </w:r>
      <w:r w:rsidR="00040603" w:rsidRPr="0027236B">
        <w:rPr>
          <w:rFonts w:cs="Arial"/>
          <w:b/>
          <w:szCs w:val="20"/>
          <w:lang w:val="fr-FR"/>
        </w:rPr>
        <w:t>Holocauste des Roms</w:t>
      </w:r>
      <w:r w:rsidR="00040603" w:rsidRPr="0027236B">
        <w:rPr>
          <w:rFonts w:cs="Arial"/>
          <w:szCs w:val="20"/>
          <w:lang w:val="fr-FR"/>
        </w:rPr>
        <w:t xml:space="preserve">, la </w:t>
      </w:r>
      <w:r w:rsidR="00F135EC" w:rsidRPr="0027236B">
        <w:rPr>
          <w:rFonts w:cs="Arial"/>
          <w:szCs w:val="20"/>
          <w:lang w:val="fr-FR"/>
        </w:rPr>
        <w:t>Présidence hongroise</w:t>
      </w:r>
      <w:r w:rsidR="00040603" w:rsidRPr="0027236B">
        <w:rPr>
          <w:rFonts w:cs="Arial"/>
          <w:szCs w:val="20"/>
          <w:lang w:val="fr-FR"/>
        </w:rPr>
        <w:t xml:space="preserve"> a fait une déclaration.</w:t>
      </w:r>
      <w:r w:rsidR="00D50E71" w:rsidRPr="0027236B">
        <w:rPr>
          <w:rFonts w:cs="Arial"/>
          <w:szCs w:val="20"/>
          <w:lang w:val="fr-FR"/>
        </w:rPr>
        <w:t xml:space="preserve"> </w:t>
      </w:r>
      <w:r w:rsidR="00EB725D" w:rsidRPr="0027236B">
        <w:rPr>
          <w:rFonts w:cs="Arial"/>
          <w:szCs w:val="20"/>
          <w:lang w:val="fr-FR"/>
        </w:rPr>
        <w:t>La promotion de l</w:t>
      </w:r>
      <w:r w:rsidR="008E2F09" w:rsidRPr="0027236B">
        <w:rPr>
          <w:rFonts w:cs="Arial"/>
          <w:szCs w:val="20"/>
          <w:lang w:val="fr-FR"/>
        </w:rPr>
        <w:t>’</w:t>
      </w:r>
      <w:r w:rsidR="00EB725D" w:rsidRPr="0027236B">
        <w:rPr>
          <w:rFonts w:cs="Arial"/>
          <w:szCs w:val="20"/>
          <w:lang w:val="fr-FR"/>
        </w:rPr>
        <w:t xml:space="preserve">inclusion sociale et des chances pour les Roms font </w:t>
      </w:r>
      <w:r w:rsidR="00B77EB4" w:rsidRPr="0027236B">
        <w:rPr>
          <w:rFonts w:cs="Arial"/>
          <w:szCs w:val="20"/>
          <w:lang w:val="fr-FR"/>
        </w:rPr>
        <w:t>partie</w:t>
      </w:r>
      <w:r w:rsidR="00EB725D" w:rsidRPr="0027236B">
        <w:rPr>
          <w:rFonts w:cs="Arial"/>
          <w:szCs w:val="20"/>
          <w:lang w:val="fr-FR"/>
        </w:rPr>
        <w:t xml:space="preserve"> de</w:t>
      </w:r>
      <w:r w:rsidR="008E2F09" w:rsidRPr="0027236B">
        <w:rPr>
          <w:rFonts w:cs="Arial"/>
          <w:szCs w:val="20"/>
          <w:lang w:val="fr-FR"/>
        </w:rPr>
        <w:t xml:space="preserve"> </w:t>
      </w:r>
      <w:r w:rsidR="00EB725D" w:rsidRPr="0027236B">
        <w:rPr>
          <w:rFonts w:cs="Arial"/>
          <w:szCs w:val="20"/>
          <w:lang w:val="fr-FR"/>
        </w:rPr>
        <w:t>s</w:t>
      </w:r>
      <w:r w:rsidR="008E2F09" w:rsidRPr="0027236B">
        <w:rPr>
          <w:rFonts w:cs="Arial"/>
          <w:szCs w:val="20"/>
          <w:lang w:val="fr-FR"/>
        </w:rPr>
        <w:t>es</w:t>
      </w:r>
      <w:r w:rsidR="00EB725D" w:rsidRPr="0027236B">
        <w:rPr>
          <w:rFonts w:cs="Arial"/>
          <w:szCs w:val="20"/>
          <w:lang w:val="fr-FR"/>
        </w:rPr>
        <w:t xml:space="preserve"> priorités.</w:t>
      </w:r>
    </w:p>
    <w:p w14:paraId="6F705997" w14:textId="77777777" w:rsidR="0028364E" w:rsidRPr="0027236B" w:rsidRDefault="0028364E" w:rsidP="0028364E">
      <w:pPr>
        <w:rPr>
          <w:rFonts w:cs="Arial"/>
          <w:szCs w:val="20"/>
          <w:lang w:val="fr-FR"/>
        </w:rPr>
      </w:pPr>
    </w:p>
    <w:p w14:paraId="4429E234" w14:textId="1399FAB6" w:rsidR="0028364E" w:rsidRPr="0027236B" w:rsidRDefault="00EB725D" w:rsidP="0028364E">
      <w:pPr>
        <w:rPr>
          <w:rFonts w:eastAsia="Times New Roman" w:cs="Arial"/>
          <w:szCs w:val="20"/>
          <w:lang w:val="fr-FR" w:eastAsia="hu-HU"/>
        </w:rPr>
      </w:pPr>
      <w:r w:rsidRPr="0027236B">
        <w:rPr>
          <w:rFonts w:cs="Arial"/>
          <w:szCs w:val="20"/>
          <w:lang w:val="fr-FR"/>
        </w:rPr>
        <w:t>Du 22 au 24 s</w:t>
      </w:r>
      <w:r w:rsidR="00D50E71" w:rsidRPr="0027236B">
        <w:rPr>
          <w:rFonts w:cs="Arial"/>
          <w:szCs w:val="20"/>
          <w:lang w:val="fr-FR"/>
        </w:rPr>
        <w:t>eptemb</w:t>
      </w:r>
      <w:r w:rsidRPr="0027236B">
        <w:rPr>
          <w:rFonts w:cs="Arial"/>
          <w:szCs w:val="20"/>
          <w:lang w:val="fr-FR"/>
        </w:rPr>
        <w:t>r</w:t>
      </w:r>
      <w:r w:rsidR="00D50E71" w:rsidRPr="0027236B">
        <w:rPr>
          <w:rFonts w:cs="Arial"/>
          <w:szCs w:val="20"/>
          <w:lang w:val="fr-FR"/>
        </w:rPr>
        <w:t xml:space="preserve">e, </w:t>
      </w:r>
      <w:r w:rsidRPr="0027236B">
        <w:rPr>
          <w:rFonts w:cs="Arial"/>
          <w:b/>
          <w:bCs/>
          <w:szCs w:val="20"/>
          <w:lang w:val="fr-FR"/>
        </w:rPr>
        <w:t xml:space="preserve">la </w:t>
      </w:r>
      <w:r w:rsidR="00F135EC" w:rsidRPr="0027236B">
        <w:rPr>
          <w:rFonts w:cs="Arial"/>
          <w:b/>
          <w:bCs/>
          <w:szCs w:val="20"/>
          <w:lang w:val="fr-FR"/>
        </w:rPr>
        <w:t>Présidence hongroise</w:t>
      </w:r>
      <w:r w:rsidRPr="0027236B">
        <w:rPr>
          <w:rFonts w:cs="Arial"/>
          <w:b/>
          <w:bCs/>
          <w:szCs w:val="20"/>
          <w:lang w:val="fr-FR"/>
        </w:rPr>
        <w:t xml:space="preserve"> a organisé à Budapest une conférence sur</w:t>
      </w:r>
      <w:r w:rsidR="00D75E31" w:rsidRPr="0027236B">
        <w:rPr>
          <w:rFonts w:cs="Arial"/>
          <w:b/>
          <w:bCs/>
          <w:szCs w:val="20"/>
          <w:lang w:val="fr-FR"/>
        </w:rPr>
        <w:t xml:space="preserve"> </w:t>
      </w:r>
      <w:r w:rsidRPr="0027236B">
        <w:rPr>
          <w:rFonts w:cs="Arial"/>
          <w:b/>
          <w:bCs/>
          <w:szCs w:val="20"/>
          <w:lang w:val="fr-FR"/>
        </w:rPr>
        <w:t>l</w:t>
      </w:r>
      <w:r w:rsidR="008E2F09" w:rsidRPr="0027236B">
        <w:rPr>
          <w:rFonts w:cs="Arial"/>
          <w:b/>
          <w:bCs/>
          <w:szCs w:val="20"/>
          <w:lang w:val="fr-FR"/>
        </w:rPr>
        <w:t>’</w:t>
      </w:r>
      <w:r w:rsidRPr="0027236B">
        <w:rPr>
          <w:rFonts w:cs="Arial"/>
          <w:b/>
          <w:bCs/>
          <w:szCs w:val="20"/>
          <w:lang w:val="fr-FR"/>
        </w:rPr>
        <w:t xml:space="preserve">inclusion des </w:t>
      </w:r>
      <w:r w:rsidR="008E2F09" w:rsidRPr="0027236B">
        <w:rPr>
          <w:rFonts w:cs="Arial"/>
          <w:b/>
          <w:bCs/>
          <w:szCs w:val="20"/>
          <w:lang w:val="fr-FR"/>
        </w:rPr>
        <w:t>R</w:t>
      </w:r>
      <w:r w:rsidRPr="0027236B">
        <w:rPr>
          <w:rFonts w:cs="Arial"/>
          <w:b/>
          <w:bCs/>
          <w:szCs w:val="20"/>
          <w:lang w:val="fr-FR"/>
        </w:rPr>
        <w:t>oms intitulée</w:t>
      </w:r>
      <w:r w:rsidR="00D50E71" w:rsidRPr="0027236B">
        <w:rPr>
          <w:rFonts w:cs="Arial"/>
          <w:b/>
          <w:szCs w:val="20"/>
          <w:lang w:val="fr-FR"/>
        </w:rPr>
        <w:t xml:space="preserve"> </w:t>
      </w:r>
      <w:r w:rsidR="006A25C2" w:rsidRPr="0027236B">
        <w:rPr>
          <w:rFonts w:cs="Arial"/>
          <w:b/>
          <w:szCs w:val="20"/>
          <w:lang w:val="fr-FR"/>
        </w:rPr>
        <w:t>« </w:t>
      </w:r>
      <w:r w:rsidR="00B77633" w:rsidRPr="0027236B">
        <w:rPr>
          <w:rFonts w:cs="Arial"/>
          <w:b/>
          <w:szCs w:val="20"/>
          <w:lang w:val="fr-FR"/>
        </w:rPr>
        <w:t>De la petite enfance à l</w:t>
      </w:r>
      <w:r w:rsidR="008E2F09" w:rsidRPr="0027236B">
        <w:rPr>
          <w:rFonts w:cs="Arial"/>
          <w:b/>
          <w:szCs w:val="20"/>
          <w:lang w:val="fr-FR"/>
        </w:rPr>
        <w:t>’</w:t>
      </w:r>
      <w:r w:rsidR="00B77633" w:rsidRPr="0027236B">
        <w:rPr>
          <w:rFonts w:cs="Arial"/>
          <w:b/>
          <w:szCs w:val="20"/>
          <w:lang w:val="fr-FR"/>
        </w:rPr>
        <w:t>emploi</w:t>
      </w:r>
      <w:r w:rsidR="006A25C2" w:rsidRPr="0027236B">
        <w:rPr>
          <w:rFonts w:cs="Arial"/>
          <w:b/>
          <w:szCs w:val="20"/>
          <w:lang w:val="fr-FR"/>
        </w:rPr>
        <w:t> »</w:t>
      </w:r>
      <w:r w:rsidR="00D50E71" w:rsidRPr="0027236B">
        <w:rPr>
          <w:rFonts w:cs="Arial"/>
          <w:b/>
          <w:szCs w:val="20"/>
          <w:lang w:val="fr-FR"/>
        </w:rPr>
        <w:t>,</w:t>
      </w:r>
      <w:r w:rsidR="00D50E71" w:rsidRPr="0027236B">
        <w:rPr>
          <w:rFonts w:cs="Arial"/>
          <w:szCs w:val="20"/>
          <w:lang w:val="fr-FR"/>
        </w:rPr>
        <w:t xml:space="preserve"> </w:t>
      </w:r>
      <w:r w:rsidRPr="0027236B">
        <w:rPr>
          <w:rFonts w:cs="Arial"/>
          <w:szCs w:val="20"/>
          <w:lang w:val="fr-FR"/>
        </w:rPr>
        <w:t>qui a été l</w:t>
      </w:r>
      <w:r w:rsidR="008E2F09" w:rsidRPr="0027236B">
        <w:rPr>
          <w:rFonts w:cs="Arial"/>
          <w:szCs w:val="20"/>
          <w:lang w:val="fr-FR"/>
        </w:rPr>
        <w:t>’</w:t>
      </w:r>
      <w:r w:rsidRPr="0027236B">
        <w:rPr>
          <w:rFonts w:cs="Arial"/>
          <w:szCs w:val="20"/>
          <w:lang w:val="fr-FR"/>
        </w:rPr>
        <w:t>occasion de faire le point sur les progrès accomplis, les réalisations et les défis qui restent à relever et de partager informations et bonnes pratiques sur les activités relatives aux Roms menées par le Conseil de l</w:t>
      </w:r>
      <w:r w:rsidR="008E2F09" w:rsidRPr="0027236B">
        <w:rPr>
          <w:rFonts w:cs="Arial"/>
          <w:szCs w:val="20"/>
          <w:lang w:val="fr-FR"/>
        </w:rPr>
        <w:t>’</w:t>
      </w:r>
      <w:r w:rsidRPr="0027236B">
        <w:rPr>
          <w:rFonts w:cs="Arial"/>
          <w:szCs w:val="20"/>
          <w:lang w:val="fr-FR"/>
        </w:rPr>
        <w:t>Europe, l</w:t>
      </w:r>
      <w:r w:rsidR="008E2F09" w:rsidRPr="0027236B">
        <w:rPr>
          <w:rFonts w:cs="Arial"/>
          <w:szCs w:val="20"/>
          <w:lang w:val="fr-FR"/>
        </w:rPr>
        <w:t>’</w:t>
      </w:r>
      <w:r w:rsidRPr="0027236B">
        <w:rPr>
          <w:rFonts w:cs="Arial"/>
          <w:szCs w:val="20"/>
          <w:lang w:val="fr-FR"/>
        </w:rPr>
        <w:t>Union européenne et leurs États membres.</w:t>
      </w:r>
      <w:r w:rsidR="00D50E71" w:rsidRPr="0027236B">
        <w:rPr>
          <w:rFonts w:eastAsia="Times New Roman" w:cs="Arial"/>
          <w:szCs w:val="20"/>
          <w:lang w:val="fr-FR" w:eastAsia="hu-HU"/>
        </w:rPr>
        <w:t xml:space="preserve"> </w:t>
      </w:r>
      <w:r w:rsidRPr="0027236B">
        <w:rPr>
          <w:rFonts w:eastAsia="Times New Roman" w:cs="Arial"/>
          <w:szCs w:val="20"/>
          <w:lang w:val="fr-FR" w:eastAsia="hu-HU"/>
        </w:rPr>
        <w:t>La conférence a été ouverte par la Directrice générale de la Démocratie du Conseil de l</w:t>
      </w:r>
      <w:r w:rsidR="008E2F09" w:rsidRPr="0027236B">
        <w:rPr>
          <w:rFonts w:eastAsia="Times New Roman" w:cs="Arial"/>
          <w:szCs w:val="20"/>
          <w:lang w:val="fr-FR" w:eastAsia="hu-HU"/>
        </w:rPr>
        <w:t>’</w:t>
      </w:r>
      <w:r w:rsidRPr="0027236B">
        <w:rPr>
          <w:rFonts w:eastAsia="Times New Roman" w:cs="Arial"/>
          <w:szCs w:val="20"/>
          <w:lang w:val="fr-FR" w:eastAsia="hu-HU"/>
        </w:rPr>
        <w:t>Europe et le Secrétaire d</w:t>
      </w:r>
      <w:r w:rsidR="008E2F09" w:rsidRPr="0027236B">
        <w:rPr>
          <w:rFonts w:eastAsia="Times New Roman" w:cs="Arial"/>
          <w:szCs w:val="20"/>
          <w:lang w:val="fr-FR" w:eastAsia="hu-HU"/>
        </w:rPr>
        <w:t>’</w:t>
      </w:r>
      <w:r w:rsidRPr="0027236B">
        <w:rPr>
          <w:rFonts w:eastAsia="Times New Roman" w:cs="Arial"/>
          <w:szCs w:val="20"/>
          <w:lang w:val="fr-FR" w:eastAsia="hu-HU"/>
        </w:rPr>
        <w:t xml:space="preserve">État </w:t>
      </w:r>
      <w:r w:rsidR="008E2F09" w:rsidRPr="0027236B">
        <w:rPr>
          <w:rFonts w:eastAsia="Times New Roman" w:cs="Arial"/>
          <w:szCs w:val="20"/>
          <w:lang w:val="fr-FR" w:eastAsia="hu-HU"/>
        </w:rPr>
        <w:t xml:space="preserve">auprès du ministère de l’Intérieur de la Hongrie </w:t>
      </w:r>
      <w:r w:rsidRPr="0027236B">
        <w:rPr>
          <w:rFonts w:eastAsia="Times New Roman" w:cs="Arial"/>
          <w:szCs w:val="20"/>
          <w:lang w:val="fr-FR" w:eastAsia="hu-HU"/>
        </w:rPr>
        <w:t>chargé de l</w:t>
      </w:r>
      <w:r w:rsidR="008E2F09" w:rsidRPr="0027236B">
        <w:rPr>
          <w:rFonts w:eastAsia="Times New Roman" w:cs="Arial"/>
          <w:szCs w:val="20"/>
          <w:lang w:val="fr-FR" w:eastAsia="hu-HU"/>
        </w:rPr>
        <w:t>’</w:t>
      </w:r>
      <w:r w:rsidRPr="0027236B">
        <w:rPr>
          <w:rFonts w:eastAsia="Times New Roman" w:cs="Arial"/>
          <w:szCs w:val="20"/>
          <w:lang w:val="fr-FR" w:eastAsia="hu-HU"/>
        </w:rPr>
        <w:t>administration.</w:t>
      </w:r>
      <w:r w:rsidR="00D50E71" w:rsidRPr="0027236B">
        <w:rPr>
          <w:rFonts w:eastAsia="Times New Roman" w:cs="Arial"/>
          <w:szCs w:val="20"/>
          <w:lang w:val="fr-FR" w:eastAsia="hu-HU"/>
        </w:rPr>
        <w:t xml:space="preserve"> </w:t>
      </w:r>
      <w:r w:rsidRPr="0027236B">
        <w:rPr>
          <w:rFonts w:eastAsia="Times New Roman" w:cs="Arial"/>
          <w:szCs w:val="20"/>
          <w:lang w:val="fr-FR" w:eastAsia="hu-HU"/>
        </w:rPr>
        <w:t>Elle a porté sur les années allant de la petite enfance jusqu</w:t>
      </w:r>
      <w:r w:rsidR="008E2F09" w:rsidRPr="0027236B">
        <w:rPr>
          <w:rFonts w:eastAsia="Times New Roman" w:cs="Arial"/>
          <w:szCs w:val="20"/>
          <w:lang w:val="fr-FR" w:eastAsia="hu-HU"/>
        </w:rPr>
        <w:t>’</w:t>
      </w:r>
      <w:r w:rsidRPr="0027236B">
        <w:rPr>
          <w:rFonts w:eastAsia="Times New Roman" w:cs="Arial"/>
          <w:szCs w:val="20"/>
          <w:lang w:val="fr-FR" w:eastAsia="hu-HU"/>
        </w:rPr>
        <w:t>à l</w:t>
      </w:r>
      <w:r w:rsidR="008E2F09" w:rsidRPr="0027236B">
        <w:rPr>
          <w:rFonts w:eastAsia="Times New Roman" w:cs="Arial"/>
          <w:szCs w:val="20"/>
          <w:lang w:val="fr-FR" w:eastAsia="hu-HU"/>
        </w:rPr>
        <w:t>’</w:t>
      </w:r>
      <w:r w:rsidRPr="0027236B">
        <w:rPr>
          <w:rFonts w:eastAsia="Times New Roman" w:cs="Arial"/>
          <w:szCs w:val="20"/>
          <w:lang w:val="fr-FR" w:eastAsia="hu-HU"/>
        </w:rPr>
        <w:t>entrée dans la vie active, ce qui comprend les services dans les domaines de la santé, l</w:t>
      </w:r>
      <w:r w:rsidR="008E2F09" w:rsidRPr="0027236B">
        <w:rPr>
          <w:rFonts w:eastAsia="Times New Roman" w:cs="Arial"/>
          <w:szCs w:val="20"/>
          <w:lang w:val="fr-FR" w:eastAsia="hu-HU"/>
        </w:rPr>
        <w:t>’</w:t>
      </w:r>
      <w:r w:rsidRPr="0027236B">
        <w:rPr>
          <w:rFonts w:eastAsia="Times New Roman" w:cs="Arial"/>
          <w:szCs w:val="20"/>
          <w:lang w:val="fr-FR" w:eastAsia="hu-HU"/>
        </w:rPr>
        <w:t>éducation préscolaire, l</w:t>
      </w:r>
      <w:r w:rsidR="008E2F09" w:rsidRPr="0027236B">
        <w:rPr>
          <w:rFonts w:eastAsia="Times New Roman" w:cs="Arial"/>
          <w:szCs w:val="20"/>
          <w:lang w:val="fr-FR" w:eastAsia="hu-HU"/>
        </w:rPr>
        <w:t>’</w:t>
      </w:r>
      <w:r w:rsidRPr="0027236B">
        <w:rPr>
          <w:rFonts w:eastAsia="Times New Roman" w:cs="Arial"/>
          <w:szCs w:val="20"/>
          <w:lang w:val="fr-FR" w:eastAsia="hu-HU"/>
        </w:rPr>
        <w:t>enseignement primaire, secondaire et supérieur, ainsi que la formation professionnelle et les services pour l</w:t>
      </w:r>
      <w:r w:rsidR="008E2F09" w:rsidRPr="0027236B">
        <w:rPr>
          <w:rFonts w:eastAsia="Times New Roman" w:cs="Arial"/>
          <w:szCs w:val="20"/>
          <w:lang w:val="fr-FR" w:eastAsia="hu-HU"/>
        </w:rPr>
        <w:t>’</w:t>
      </w:r>
      <w:r w:rsidRPr="0027236B">
        <w:rPr>
          <w:rFonts w:eastAsia="Times New Roman" w:cs="Arial"/>
          <w:szCs w:val="20"/>
          <w:lang w:val="fr-FR" w:eastAsia="hu-HU"/>
        </w:rPr>
        <w:t>emploi.</w:t>
      </w:r>
      <w:r w:rsidR="00D50E71" w:rsidRPr="0027236B">
        <w:rPr>
          <w:rFonts w:eastAsia="Times New Roman" w:cs="Arial"/>
          <w:szCs w:val="20"/>
          <w:lang w:val="fr-FR" w:eastAsia="hu-HU"/>
        </w:rPr>
        <w:t xml:space="preserve"> </w:t>
      </w:r>
      <w:r w:rsidR="00876B1B" w:rsidRPr="0027236B">
        <w:rPr>
          <w:rFonts w:eastAsia="Times New Roman" w:cs="Arial"/>
          <w:szCs w:val="20"/>
          <w:lang w:val="fr-FR" w:eastAsia="hu-HU"/>
        </w:rPr>
        <w:t>La 4</w:t>
      </w:r>
      <w:r w:rsidR="00876B1B" w:rsidRPr="0027236B">
        <w:rPr>
          <w:rFonts w:eastAsia="Times New Roman" w:cs="Arial"/>
          <w:szCs w:val="20"/>
          <w:vertAlign w:val="superscript"/>
          <w:lang w:val="fr-FR" w:eastAsia="hu-HU"/>
        </w:rPr>
        <w:t>e</w:t>
      </w:r>
      <w:r w:rsidRPr="0027236B">
        <w:rPr>
          <w:rFonts w:eastAsia="Times New Roman" w:cs="Arial"/>
          <w:szCs w:val="20"/>
          <w:lang w:val="fr-FR" w:eastAsia="hu-HU"/>
        </w:rPr>
        <w:t> </w:t>
      </w:r>
      <w:r w:rsidR="00876B1B" w:rsidRPr="0027236B">
        <w:rPr>
          <w:rFonts w:eastAsia="Times New Roman" w:cs="Arial"/>
          <w:szCs w:val="20"/>
          <w:lang w:val="fr-FR" w:eastAsia="hu-HU"/>
        </w:rPr>
        <w:t>réunion du Comité d</w:t>
      </w:r>
      <w:r w:rsidR="008E2F09" w:rsidRPr="0027236B">
        <w:rPr>
          <w:rFonts w:eastAsia="Times New Roman" w:cs="Arial"/>
          <w:szCs w:val="20"/>
          <w:lang w:val="fr-FR" w:eastAsia="hu-HU"/>
        </w:rPr>
        <w:t>’</w:t>
      </w:r>
      <w:r w:rsidR="00876B1B" w:rsidRPr="0027236B">
        <w:rPr>
          <w:rFonts w:eastAsia="Times New Roman" w:cs="Arial"/>
          <w:szCs w:val="20"/>
          <w:lang w:val="fr-FR" w:eastAsia="hu-HU"/>
        </w:rPr>
        <w:t xml:space="preserve">experts sur les questions relatives aux Roms et aux Gens du voyage </w:t>
      </w:r>
      <w:r w:rsidR="00876B1B" w:rsidRPr="0027236B">
        <w:rPr>
          <w:rFonts w:eastAsia="Times New Roman" w:cs="Arial"/>
          <w:b/>
          <w:szCs w:val="20"/>
          <w:lang w:val="fr-FR" w:eastAsia="hu-HU"/>
        </w:rPr>
        <w:t>(ADI-ROM)</w:t>
      </w:r>
      <w:r w:rsidR="00876B1B" w:rsidRPr="0027236B">
        <w:rPr>
          <w:rFonts w:eastAsia="Times New Roman" w:cs="Arial"/>
          <w:szCs w:val="20"/>
          <w:lang w:val="fr-FR" w:eastAsia="hu-HU"/>
        </w:rPr>
        <w:t>, qui comprenait une visite sur le terrain, s</w:t>
      </w:r>
      <w:r w:rsidR="008E2F09" w:rsidRPr="0027236B">
        <w:rPr>
          <w:rFonts w:eastAsia="Times New Roman" w:cs="Arial"/>
          <w:szCs w:val="20"/>
          <w:lang w:val="fr-FR" w:eastAsia="hu-HU"/>
        </w:rPr>
        <w:t>’</w:t>
      </w:r>
      <w:r w:rsidR="00876B1B" w:rsidRPr="0027236B">
        <w:rPr>
          <w:rFonts w:eastAsia="Times New Roman" w:cs="Arial"/>
          <w:szCs w:val="20"/>
          <w:lang w:val="fr-FR" w:eastAsia="hu-HU"/>
        </w:rPr>
        <w:t>est tenue en Hongrie, du 27 au 29 octobre.</w:t>
      </w:r>
    </w:p>
    <w:p w14:paraId="15D7B18C" w14:textId="77777777" w:rsidR="0028364E" w:rsidRPr="0027236B" w:rsidRDefault="0028364E" w:rsidP="0028364E">
      <w:pPr>
        <w:rPr>
          <w:rFonts w:eastAsia="Times New Roman" w:cs="Arial"/>
          <w:szCs w:val="20"/>
          <w:lang w:val="fr-FR" w:eastAsia="hu-HU"/>
        </w:rPr>
      </w:pPr>
    </w:p>
    <w:p w14:paraId="0EC2F45F" w14:textId="4EA5FDEB" w:rsidR="0028364E" w:rsidRPr="0027236B" w:rsidRDefault="009D4AD6" w:rsidP="0028364E">
      <w:pPr>
        <w:rPr>
          <w:rFonts w:cs="Arial"/>
          <w:szCs w:val="20"/>
          <w:lang w:val="fr-FR"/>
        </w:rPr>
      </w:pPr>
      <w:r w:rsidRPr="0027236B">
        <w:rPr>
          <w:rFonts w:eastAsia="Times New Roman" w:cs="Arial"/>
          <w:szCs w:val="20"/>
          <w:lang w:val="fr-FR" w:eastAsia="hu-HU"/>
        </w:rPr>
        <w:t xml:space="preserve">La </w:t>
      </w:r>
      <w:r w:rsidR="00F135EC" w:rsidRPr="0027236B">
        <w:rPr>
          <w:rFonts w:eastAsia="Times New Roman" w:cs="Arial"/>
          <w:szCs w:val="20"/>
          <w:lang w:val="fr-FR" w:eastAsia="hu-HU"/>
        </w:rPr>
        <w:t>Présidence hongroise</w:t>
      </w:r>
      <w:r w:rsidRPr="0027236B">
        <w:rPr>
          <w:rFonts w:eastAsia="Times New Roman" w:cs="Arial"/>
          <w:szCs w:val="20"/>
          <w:lang w:val="fr-FR" w:eastAsia="hu-HU"/>
        </w:rPr>
        <w:t xml:space="preserve"> soutient les travaux du Groupe Pompidou, la plateforme de la politique antidrogue du Conseil de l</w:t>
      </w:r>
      <w:r w:rsidR="008E2F09" w:rsidRPr="0027236B">
        <w:rPr>
          <w:rFonts w:eastAsia="Times New Roman" w:cs="Arial"/>
          <w:szCs w:val="20"/>
          <w:lang w:val="fr-FR" w:eastAsia="hu-HU"/>
        </w:rPr>
        <w:t>’</w:t>
      </w:r>
      <w:r w:rsidRPr="0027236B">
        <w:rPr>
          <w:rFonts w:eastAsia="Times New Roman" w:cs="Arial"/>
          <w:szCs w:val="20"/>
          <w:lang w:val="fr-FR" w:eastAsia="hu-HU"/>
        </w:rPr>
        <w:t>Europe, et s</w:t>
      </w:r>
      <w:r w:rsidR="008E2F09" w:rsidRPr="0027236B">
        <w:rPr>
          <w:rFonts w:eastAsia="Times New Roman" w:cs="Arial"/>
          <w:szCs w:val="20"/>
          <w:lang w:val="fr-FR" w:eastAsia="hu-HU"/>
        </w:rPr>
        <w:t>’</w:t>
      </w:r>
      <w:r w:rsidRPr="0027236B">
        <w:rPr>
          <w:rFonts w:eastAsia="Times New Roman" w:cs="Arial"/>
          <w:szCs w:val="20"/>
          <w:lang w:val="fr-FR" w:eastAsia="hu-HU"/>
        </w:rPr>
        <w:t>est félicitée de l</w:t>
      </w:r>
      <w:r w:rsidR="008E2F09" w:rsidRPr="0027236B">
        <w:rPr>
          <w:rFonts w:eastAsia="Times New Roman" w:cs="Arial"/>
          <w:szCs w:val="20"/>
          <w:lang w:val="fr-FR" w:eastAsia="hu-HU"/>
        </w:rPr>
        <w:t>’</w:t>
      </w:r>
      <w:r w:rsidRPr="0027236B">
        <w:rPr>
          <w:rFonts w:eastAsia="Times New Roman" w:cs="Arial"/>
          <w:szCs w:val="20"/>
          <w:lang w:val="fr-FR" w:eastAsia="hu-HU"/>
        </w:rPr>
        <w:t xml:space="preserve">adoption de </w:t>
      </w:r>
      <w:r w:rsidR="00B77EB4" w:rsidRPr="0027236B">
        <w:rPr>
          <w:rFonts w:eastAsia="Times New Roman" w:cs="Arial"/>
          <w:szCs w:val="20"/>
          <w:lang w:val="fr-FR" w:eastAsia="hu-HU"/>
        </w:rPr>
        <w:t>son</w:t>
      </w:r>
      <w:r w:rsidRPr="0027236B">
        <w:rPr>
          <w:rFonts w:eastAsia="Times New Roman" w:cs="Arial"/>
          <w:szCs w:val="20"/>
          <w:lang w:val="fr-FR" w:eastAsia="hu-HU"/>
        </w:rPr>
        <w:t xml:space="preserve"> </w:t>
      </w:r>
      <w:r w:rsidRPr="0027236B">
        <w:rPr>
          <w:rFonts w:eastAsia="Times New Roman" w:cs="Arial"/>
          <w:b/>
          <w:szCs w:val="20"/>
          <w:lang w:val="fr-FR" w:eastAsia="hu-HU"/>
        </w:rPr>
        <w:t>statut révisé</w:t>
      </w:r>
      <w:r w:rsidRPr="0027236B">
        <w:rPr>
          <w:rFonts w:eastAsia="Times New Roman" w:cs="Arial"/>
          <w:szCs w:val="20"/>
          <w:lang w:val="fr-FR" w:eastAsia="hu-HU"/>
        </w:rPr>
        <w:t xml:space="preserve">, le 16 juin, et de </w:t>
      </w:r>
      <w:r w:rsidRPr="0027236B">
        <w:rPr>
          <w:rFonts w:eastAsia="Times New Roman" w:cs="Arial"/>
          <w:b/>
          <w:szCs w:val="20"/>
          <w:lang w:val="fr-FR" w:eastAsia="hu-HU"/>
        </w:rPr>
        <w:t>la déclaration marquant son 50</w:t>
      </w:r>
      <w:r w:rsidRPr="0027236B">
        <w:rPr>
          <w:rFonts w:eastAsia="Times New Roman" w:cs="Arial"/>
          <w:b/>
          <w:szCs w:val="20"/>
          <w:vertAlign w:val="superscript"/>
          <w:lang w:val="fr-FR" w:eastAsia="hu-HU"/>
        </w:rPr>
        <w:t>e</w:t>
      </w:r>
      <w:r w:rsidRPr="0027236B">
        <w:rPr>
          <w:rFonts w:eastAsia="Times New Roman" w:cs="Arial"/>
          <w:b/>
          <w:szCs w:val="20"/>
          <w:lang w:val="fr-FR" w:eastAsia="hu-HU"/>
        </w:rPr>
        <w:t xml:space="preserve"> anniversaire</w:t>
      </w:r>
      <w:r w:rsidRPr="0027236B">
        <w:rPr>
          <w:rFonts w:eastAsia="Times New Roman" w:cs="Arial"/>
          <w:szCs w:val="20"/>
          <w:lang w:val="fr-FR" w:eastAsia="hu-HU"/>
        </w:rPr>
        <w:t>.</w:t>
      </w:r>
      <w:r w:rsidR="00D50E71" w:rsidRPr="0027236B">
        <w:rPr>
          <w:rFonts w:cs="Arial"/>
          <w:szCs w:val="20"/>
          <w:lang w:val="fr-FR"/>
        </w:rPr>
        <w:t xml:space="preserve"> </w:t>
      </w:r>
      <w:r w:rsidR="004D6E3C" w:rsidRPr="0027236B">
        <w:rPr>
          <w:rFonts w:cs="Arial"/>
          <w:szCs w:val="20"/>
          <w:lang w:val="fr-FR"/>
        </w:rPr>
        <w:t xml:space="preserve">Le 28 octobre, une célébration à haut niveau a eu lieu au Centre Pompidou à Paris, en présence de </w:t>
      </w:r>
      <w:r w:rsidR="00D50E71" w:rsidRPr="0027236B">
        <w:rPr>
          <w:rFonts w:cs="Arial"/>
          <w:szCs w:val="20"/>
          <w:lang w:val="fr-FR"/>
        </w:rPr>
        <w:t>M</w:t>
      </w:r>
      <w:r w:rsidR="004D6E3C" w:rsidRPr="0027236B">
        <w:rPr>
          <w:rFonts w:cs="Arial"/>
          <w:szCs w:val="20"/>
          <w:lang w:val="fr-FR"/>
        </w:rPr>
        <w:t>. </w:t>
      </w:r>
      <w:r w:rsidR="00D50E71" w:rsidRPr="0027236B">
        <w:rPr>
          <w:rFonts w:cs="Arial"/>
          <w:szCs w:val="20"/>
          <w:lang w:val="fr-FR"/>
        </w:rPr>
        <w:t xml:space="preserve">Péter Szijjártó, </w:t>
      </w:r>
      <w:r w:rsidR="00136C32" w:rsidRPr="0027236B">
        <w:rPr>
          <w:rFonts w:cs="Arial"/>
          <w:szCs w:val="20"/>
          <w:lang w:val="fr-FR"/>
        </w:rPr>
        <w:t>m</w:t>
      </w:r>
      <w:r w:rsidR="004D6E3C" w:rsidRPr="0027236B">
        <w:rPr>
          <w:rFonts w:cs="Arial"/>
          <w:szCs w:val="20"/>
          <w:lang w:val="fr-FR"/>
        </w:rPr>
        <w:t>inistre des Affaires étrangères et du Commerce de la Hongrie.</w:t>
      </w:r>
      <w:r w:rsidR="00D50E71" w:rsidRPr="0027236B">
        <w:rPr>
          <w:rFonts w:cs="Arial"/>
          <w:szCs w:val="20"/>
          <w:lang w:val="fr-FR"/>
        </w:rPr>
        <w:t xml:space="preserve"> </w:t>
      </w:r>
      <w:r w:rsidR="004D6E3C" w:rsidRPr="0027236B">
        <w:rPr>
          <w:rFonts w:cs="Arial"/>
          <w:szCs w:val="20"/>
          <w:lang w:val="fr-FR"/>
        </w:rPr>
        <w:t>Cette manifestation a été l</w:t>
      </w:r>
      <w:r w:rsidR="008E2F09" w:rsidRPr="0027236B">
        <w:rPr>
          <w:rFonts w:cs="Arial"/>
          <w:szCs w:val="20"/>
          <w:lang w:val="fr-FR"/>
        </w:rPr>
        <w:t>’</w:t>
      </w:r>
      <w:r w:rsidR="004D6E3C" w:rsidRPr="0027236B">
        <w:rPr>
          <w:rFonts w:cs="Arial"/>
          <w:szCs w:val="20"/>
          <w:lang w:val="fr-FR"/>
        </w:rPr>
        <w:t>occasion d</w:t>
      </w:r>
      <w:r w:rsidR="008E2F09" w:rsidRPr="0027236B">
        <w:rPr>
          <w:rFonts w:cs="Arial"/>
          <w:szCs w:val="20"/>
          <w:lang w:val="fr-FR"/>
        </w:rPr>
        <w:t>’</w:t>
      </w:r>
      <w:r w:rsidR="004D6E3C" w:rsidRPr="0027236B">
        <w:rPr>
          <w:rFonts w:cs="Arial"/>
          <w:szCs w:val="20"/>
          <w:lang w:val="fr-FR"/>
        </w:rPr>
        <w:t>afficher le fort soutien dont bénéficient les travaux du Groupe Pompidou, devenus une référence internationale pour les droits de l</w:t>
      </w:r>
      <w:r w:rsidR="008E2F09" w:rsidRPr="0027236B">
        <w:rPr>
          <w:rFonts w:cs="Arial"/>
          <w:szCs w:val="20"/>
          <w:lang w:val="fr-FR"/>
        </w:rPr>
        <w:t>’</w:t>
      </w:r>
      <w:r w:rsidR="004D6E3C" w:rsidRPr="0027236B">
        <w:rPr>
          <w:rFonts w:cs="Arial"/>
          <w:szCs w:val="20"/>
          <w:lang w:val="fr-FR"/>
        </w:rPr>
        <w:t>homme dans les politiques en matière de drogues</w:t>
      </w:r>
      <w:r w:rsidR="00D50E71" w:rsidRPr="0027236B">
        <w:rPr>
          <w:rFonts w:cs="Arial"/>
          <w:szCs w:val="20"/>
          <w:lang w:val="fr-FR"/>
        </w:rPr>
        <w:t xml:space="preserve">. </w:t>
      </w:r>
      <w:r w:rsidR="004D6E3C" w:rsidRPr="0027236B">
        <w:rPr>
          <w:rFonts w:cs="Arial"/>
          <w:szCs w:val="20"/>
          <w:lang w:val="fr-FR"/>
        </w:rPr>
        <w:t xml:space="preserve">La </w:t>
      </w:r>
      <w:r w:rsidR="00F135EC" w:rsidRPr="0027236B">
        <w:rPr>
          <w:rFonts w:cs="Arial"/>
          <w:szCs w:val="20"/>
          <w:lang w:val="fr-FR"/>
        </w:rPr>
        <w:t>Présidence hongroise</w:t>
      </w:r>
      <w:r w:rsidR="004D6E3C" w:rsidRPr="0027236B">
        <w:rPr>
          <w:rFonts w:cs="Arial"/>
          <w:szCs w:val="20"/>
          <w:lang w:val="fr-FR"/>
        </w:rPr>
        <w:t xml:space="preserve"> s</w:t>
      </w:r>
      <w:r w:rsidR="008E2F09" w:rsidRPr="0027236B">
        <w:rPr>
          <w:rFonts w:cs="Arial"/>
          <w:szCs w:val="20"/>
          <w:lang w:val="fr-FR"/>
        </w:rPr>
        <w:t>’</w:t>
      </w:r>
      <w:r w:rsidR="004D6E3C" w:rsidRPr="0027236B">
        <w:rPr>
          <w:rFonts w:cs="Arial"/>
          <w:szCs w:val="20"/>
          <w:lang w:val="fr-FR"/>
        </w:rPr>
        <w:t>est par ailleurs félicitée de l</w:t>
      </w:r>
      <w:r w:rsidR="008E2F09" w:rsidRPr="0027236B">
        <w:rPr>
          <w:rFonts w:cs="Arial"/>
          <w:szCs w:val="20"/>
          <w:lang w:val="fr-FR"/>
        </w:rPr>
        <w:t>’</w:t>
      </w:r>
      <w:r w:rsidR="004D6E3C" w:rsidRPr="0027236B">
        <w:rPr>
          <w:rFonts w:cs="Arial"/>
          <w:szCs w:val="20"/>
          <w:lang w:val="fr-FR"/>
        </w:rPr>
        <w:t>adhésion de l</w:t>
      </w:r>
      <w:r w:rsidR="008E2F09" w:rsidRPr="0027236B">
        <w:rPr>
          <w:rFonts w:cs="Arial"/>
          <w:szCs w:val="20"/>
          <w:lang w:val="fr-FR"/>
        </w:rPr>
        <w:t>’</w:t>
      </w:r>
      <w:r w:rsidR="004D6E3C" w:rsidRPr="0027236B">
        <w:rPr>
          <w:rFonts w:cs="Arial"/>
          <w:szCs w:val="20"/>
          <w:lang w:val="fr-FR"/>
        </w:rPr>
        <w:t>Ukraine à cet accord partiel, dont elle deviendra le 42</w:t>
      </w:r>
      <w:r w:rsidR="004D6E3C" w:rsidRPr="0027236B">
        <w:rPr>
          <w:rFonts w:cs="Arial"/>
          <w:szCs w:val="20"/>
          <w:vertAlign w:val="superscript"/>
          <w:lang w:val="fr-FR"/>
        </w:rPr>
        <w:t>e</w:t>
      </w:r>
      <w:r w:rsidR="004D6E3C" w:rsidRPr="0027236B">
        <w:rPr>
          <w:rFonts w:cs="Arial"/>
          <w:szCs w:val="20"/>
          <w:lang w:val="fr-FR"/>
        </w:rPr>
        <w:t xml:space="preserve"> État membre en janvier 2022.</w:t>
      </w:r>
    </w:p>
    <w:p w14:paraId="68258FF0" w14:textId="77777777" w:rsidR="0028364E" w:rsidRPr="0027236B" w:rsidRDefault="0028364E" w:rsidP="0028364E">
      <w:pPr>
        <w:rPr>
          <w:rFonts w:cs="Arial"/>
          <w:szCs w:val="20"/>
          <w:lang w:val="fr-FR"/>
        </w:rPr>
      </w:pPr>
    </w:p>
    <w:p w14:paraId="040FE992" w14:textId="47F0735B" w:rsidR="0028364E" w:rsidRPr="0027236B" w:rsidRDefault="004D6E3C" w:rsidP="0028364E">
      <w:pPr>
        <w:rPr>
          <w:rFonts w:cs="Arial"/>
          <w:szCs w:val="20"/>
          <w:lang w:val="fr-FR"/>
        </w:rPr>
      </w:pPr>
      <w:r w:rsidRPr="0027236B">
        <w:rPr>
          <w:rFonts w:cs="Arial"/>
          <w:szCs w:val="20"/>
          <w:lang w:val="fr-FR"/>
        </w:rPr>
        <w:t>Cette année a également marqué le 60</w:t>
      </w:r>
      <w:r w:rsidRPr="0027236B">
        <w:rPr>
          <w:rFonts w:cs="Arial"/>
          <w:szCs w:val="20"/>
          <w:vertAlign w:val="superscript"/>
          <w:lang w:val="fr-FR"/>
        </w:rPr>
        <w:t>e</w:t>
      </w:r>
      <w:r w:rsidRPr="0027236B">
        <w:rPr>
          <w:rFonts w:cs="Arial"/>
          <w:szCs w:val="20"/>
          <w:lang w:val="fr-FR"/>
        </w:rPr>
        <w:t xml:space="preserve"> anniversaire de </w:t>
      </w:r>
      <w:r w:rsidRPr="0027236B">
        <w:rPr>
          <w:rFonts w:cs="Arial"/>
          <w:b/>
          <w:bCs/>
          <w:szCs w:val="20"/>
          <w:lang w:val="fr-FR"/>
        </w:rPr>
        <w:t>la Charte sociale européenne</w:t>
      </w:r>
      <w:r w:rsidRPr="0027236B">
        <w:rPr>
          <w:rFonts w:cs="Arial"/>
          <w:szCs w:val="20"/>
          <w:lang w:val="fr-FR"/>
        </w:rPr>
        <w:t xml:space="preserve"> de 1961, qui a été célébré le 18 octobre avec la tenue d</w:t>
      </w:r>
      <w:r w:rsidR="008E2F09" w:rsidRPr="0027236B">
        <w:rPr>
          <w:rFonts w:cs="Arial"/>
          <w:szCs w:val="20"/>
          <w:lang w:val="fr-FR"/>
        </w:rPr>
        <w:t>’</w:t>
      </w:r>
      <w:r w:rsidRPr="0027236B">
        <w:rPr>
          <w:rFonts w:cs="Arial"/>
          <w:szCs w:val="20"/>
          <w:lang w:val="fr-FR"/>
        </w:rPr>
        <w:t xml:space="preserve">un </w:t>
      </w:r>
      <w:r w:rsidRPr="0027236B">
        <w:rPr>
          <w:rFonts w:cs="Arial"/>
          <w:b/>
          <w:bCs/>
          <w:szCs w:val="20"/>
          <w:lang w:val="fr-FR"/>
        </w:rPr>
        <w:t>panel à haut niveau à Strasbourg</w:t>
      </w:r>
      <w:r w:rsidRPr="0027236B">
        <w:rPr>
          <w:rFonts w:cs="Arial"/>
          <w:szCs w:val="20"/>
          <w:lang w:val="fr-FR"/>
        </w:rPr>
        <w:t>.</w:t>
      </w:r>
      <w:r w:rsidR="00D50E71" w:rsidRPr="0027236B">
        <w:rPr>
          <w:rFonts w:cs="Arial"/>
          <w:szCs w:val="20"/>
          <w:lang w:val="fr-FR"/>
        </w:rPr>
        <w:t xml:space="preserve"> </w:t>
      </w:r>
      <w:r w:rsidRPr="0027236B">
        <w:rPr>
          <w:rFonts w:cs="Arial"/>
          <w:szCs w:val="20"/>
          <w:lang w:val="fr-FR"/>
        </w:rPr>
        <w:t>Une déclaration inaugurale a été faite au nom de la présidence du Comité des Ministres par le Secrétaire d</w:t>
      </w:r>
      <w:r w:rsidR="008E2F09" w:rsidRPr="0027236B">
        <w:rPr>
          <w:rFonts w:cs="Arial"/>
          <w:szCs w:val="20"/>
          <w:lang w:val="fr-FR"/>
        </w:rPr>
        <w:t>’</w:t>
      </w:r>
      <w:r w:rsidRPr="0027236B">
        <w:rPr>
          <w:rFonts w:cs="Arial"/>
          <w:szCs w:val="20"/>
          <w:lang w:val="fr-FR"/>
        </w:rPr>
        <w:t>État auprès du ministère des Affaires étrangères de la Hongrie chargé des politiques de sécurité, en présence d</w:t>
      </w:r>
      <w:r w:rsidR="008E2F09" w:rsidRPr="0027236B">
        <w:rPr>
          <w:rFonts w:cs="Arial"/>
          <w:szCs w:val="20"/>
          <w:lang w:val="fr-FR"/>
        </w:rPr>
        <w:t>’</w:t>
      </w:r>
      <w:r w:rsidRPr="0027236B">
        <w:rPr>
          <w:rFonts w:cs="Arial"/>
          <w:szCs w:val="20"/>
          <w:lang w:val="fr-FR"/>
        </w:rPr>
        <w:t>autres hauts représentants du Conseil de l</w:t>
      </w:r>
      <w:r w:rsidR="008E2F09" w:rsidRPr="0027236B">
        <w:rPr>
          <w:rFonts w:cs="Arial"/>
          <w:szCs w:val="20"/>
          <w:lang w:val="fr-FR"/>
        </w:rPr>
        <w:t>’</w:t>
      </w:r>
      <w:r w:rsidRPr="0027236B">
        <w:rPr>
          <w:rFonts w:cs="Arial"/>
          <w:szCs w:val="20"/>
          <w:lang w:val="fr-FR"/>
        </w:rPr>
        <w:t>Europe.</w:t>
      </w:r>
      <w:r w:rsidR="00D50E71" w:rsidRPr="0027236B">
        <w:rPr>
          <w:rFonts w:cs="Arial"/>
          <w:szCs w:val="20"/>
          <w:lang w:val="fr-FR"/>
        </w:rPr>
        <w:t xml:space="preserve"> </w:t>
      </w:r>
      <w:r w:rsidR="007D05B6" w:rsidRPr="0027236B">
        <w:rPr>
          <w:rFonts w:cs="Arial"/>
          <w:szCs w:val="20"/>
          <w:lang w:val="fr-FR"/>
        </w:rPr>
        <w:t>Le 13 octobre, les Délégués des Ministres ont adopté une déclaration à l</w:t>
      </w:r>
      <w:r w:rsidR="008E2F09" w:rsidRPr="0027236B">
        <w:rPr>
          <w:rFonts w:cs="Arial"/>
          <w:szCs w:val="20"/>
          <w:lang w:val="fr-FR"/>
        </w:rPr>
        <w:t>’</w:t>
      </w:r>
      <w:r w:rsidR="007D05B6" w:rsidRPr="0027236B">
        <w:rPr>
          <w:rFonts w:cs="Arial"/>
          <w:szCs w:val="20"/>
          <w:lang w:val="fr-FR"/>
        </w:rPr>
        <w:t>occa</w:t>
      </w:r>
      <w:r w:rsidRPr="0027236B">
        <w:rPr>
          <w:rFonts w:cs="Arial"/>
          <w:szCs w:val="20"/>
          <w:lang w:val="fr-FR"/>
        </w:rPr>
        <w:t>s</w:t>
      </w:r>
      <w:r w:rsidR="007D05B6" w:rsidRPr="0027236B">
        <w:rPr>
          <w:rFonts w:cs="Arial"/>
          <w:szCs w:val="20"/>
          <w:lang w:val="fr-FR"/>
        </w:rPr>
        <w:t xml:space="preserve">ion du </w:t>
      </w:r>
      <w:r w:rsidR="007D05B6" w:rsidRPr="0027236B">
        <w:rPr>
          <w:rFonts w:cs="Arial"/>
          <w:b/>
          <w:szCs w:val="20"/>
          <w:lang w:val="fr-FR"/>
        </w:rPr>
        <w:t>60</w:t>
      </w:r>
      <w:r w:rsidR="007D05B6" w:rsidRPr="0027236B">
        <w:rPr>
          <w:rFonts w:cs="Arial"/>
          <w:b/>
          <w:szCs w:val="20"/>
          <w:vertAlign w:val="superscript"/>
          <w:lang w:val="fr-FR"/>
        </w:rPr>
        <w:t>e</w:t>
      </w:r>
      <w:r w:rsidRPr="0027236B">
        <w:rPr>
          <w:rFonts w:cs="Arial"/>
          <w:b/>
          <w:szCs w:val="20"/>
          <w:lang w:val="fr-FR"/>
        </w:rPr>
        <w:t> </w:t>
      </w:r>
      <w:r w:rsidR="007D05B6" w:rsidRPr="0027236B">
        <w:rPr>
          <w:rFonts w:cs="Arial"/>
          <w:b/>
          <w:szCs w:val="20"/>
          <w:lang w:val="fr-FR"/>
        </w:rPr>
        <w:t>anniversaire de l</w:t>
      </w:r>
      <w:r w:rsidR="008E2F09" w:rsidRPr="0027236B">
        <w:rPr>
          <w:rFonts w:cs="Arial"/>
          <w:b/>
          <w:szCs w:val="20"/>
          <w:lang w:val="fr-FR"/>
        </w:rPr>
        <w:t>’</w:t>
      </w:r>
      <w:r w:rsidR="007D05B6" w:rsidRPr="0027236B">
        <w:rPr>
          <w:rFonts w:cs="Arial"/>
          <w:b/>
          <w:szCs w:val="20"/>
          <w:lang w:val="fr-FR"/>
        </w:rPr>
        <w:t>adoption de la Charte sociale européenne</w:t>
      </w:r>
      <w:r w:rsidR="007D05B6" w:rsidRPr="0027236B">
        <w:rPr>
          <w:rFonts w:cs="Arial"/>
          <w:szCs w:val="20"/>
          <w:lang w:val="fr-FR"/>
        </w:rPr>
        <w:t>.</w:t>
      </w:r>
    </w:p>
    <w:p w14:paraId="7180316B" w14:textId="77777777" w:rsidR="0028364E" w:rsidRPr="0027236B" w:rsidRDefault="0028364E" w:rsidP="0028364E">
      <w:pPr>
        <w:rPr>
          <w:rFonts w:cs="Arial"/>
          <w:szCs w:val="20"/>
          <w:lang w:val="fr-FR"/>
        </w:rPr>
      </w:pPr>
    </w:p>
    <w:p w14:paraId="5DF4DC97" w14:textId="61CBA2AD" w:rsidR="0028364E" w:rsidRPr="0027236B" w:rsidRDefault="004D6E3C" w:rsidP="006A25C2">
      <w:pPr>
        <w:rPr>
          <w:rFonts w:cs="Arial"/>
          <w:szCs w:val="20"/>
          <w:lang w:val="fr-FR"/>
        </w:rPr>
      </w:pPr>
      <w:r w:rsidRPr="0027236B">
        <w:rPr>
          <w:rFonts w:cs="Arial"/>
          <w:szCs w:val="20"/>
          <w:lang w:val="fr-FR"/>
        </w:rPr>
        <w:t>Dans le contexte de ce 60</w:t>
      </w:r>
      <w:r w:rsidRPr="0027236B">
        <w:rPr>
          <w:rFonts w:cs="Arial"/>
          <w:szCs w:val="20"/>
          <w:vertAlign w:val="superscript"/>
          <w:lang w:val="fr-FR"/>
        </w:rPr>
        <w:t>e</w:t>
      </w:r>
      <w:r w:rsidRPr="0027236B">
        <w:rPr>
          <w:rFonts w:cs="Arial"/>
          <w:szCs w:val="20"/>
          <w:lang w:val="fr-FR"/>
        </w:rPr>
        <w:t xml:space="preserve"> anniversaire, le Comité des Ministres, lors de sa 131</w:t>
      </w:r>
      <w:r w:rsidRPr="0027236B">
        <w:rPr>
          <w:rFonts w:cs="Arial"/>
          <w:szCs w:val="20"/>
          <w:vertAlign w:val="superscript"/>
          <w:lang w:val="fr-FR"/>
        </w:rPr>
        <w:t>e</w:t>
      </w:r>
      <w:r w:rsidRPr="0027236B">
        <w:rPr>
          <w:rFonts w:cs="Arial"/>
          <w:szCs w:val="20"/>
          <w:lang w:val="fr-FR"/>
        </w:rPr>
        <w:t xml:space="preserve"> session, à Hambourg, le 21 mai 2021, a également </w:t>
      </w:r>
      <w:r w:rsidR="006A25C2" w:rsidRPr="0027236B">
        <w:rPr>
          <w:rFonts w:cs="Arial"/>
          <w:szCs w:val="20"/>
          <w:lang w:val="fr-FR"/>
        </w:rPr>
        <w:t>« </w:t>
      </w:r>
      <w:r w:rsidRPr="0027236B">
        <w:rPr>
          <w:rFonts w:cs="Arial"/>
          <w:szCs w:val="20"/>
          <w:lang w:val="fr-FR"/>
        </w:rPr>
        <w:t>souligné l</w:t>
      </w:r>
      <w:r w:rsidR="008E2F09" w:rsidRPr="0027236B">
        <w:rPr>
          <w:rFonts w:cs="Arial"/>
          <w:szCs w:val="20"/>
          <w:lang w:val="fr-FR"/>
        </w:rPr>
        <w:t>’</w:t>
      </w:r>
      <w:r w:rsidRPr="0027236B">
        <w:rPr>
          <w:rFonts w:cs="Arial"/>
          <w:szCs w:val="20"/>
          <w:lang w:val="fr-FR"/>
        </w:rPr>
        <w:t xml:space="preserve">importance de la Charte pour garantir les droits sociaux sur le continent, [pris] note du récent rapport de la Secrétaire Générale </w:t>
      </w:r>
      <w:r w:rsidR="006A25C2" w:rsidRPr="0027236B">
        <w:rPr>
          <w:rFonts w:cs="Arial"/>
          <w:szCs w:val="20"/>
          <w:lang w:val="fr-FR"/>
        </w:rPr>
        <w:t>« </w:t>
      </w:r>
      <w:r w:rsidRPr="0027236B">
        <w:rPr>
          <w:rFonts w:cs="Arial"/>
          <w:szCs w:val="20"/>
          <w:lang w:val="fr-FR"/>
        </w:rPr>
        <w:t>Améliorer la mise en œuvre des droits sociaux – renforcer le système de la Charte sociale européenne</w:t>
      </w:r>
      <w:r w:rsidR="006A25C2" w:rsidRPr="0027236B">
        <w:rPr>
          <w:rFonts w:cs="Arial"/>
          <w:szCs w:val="20"/>
          <w:lang w:val="fr-FR"/>
        </w:rPr>
        <w:t> »</w:t>
      </w:r>
      <w:r w:rsidRPr="0027236B">
        <w:rPr>
          <w:rFonts w:cs="Arial"/>
          <w:szCs w:val="20"/>
          <w:lang w:val="fr-FR"/>
        </w:rPr>
        <w:t xml:space="preserve"> ainsi que des travaux intergouvernementaux qui se poursuivent sur cette question et invit[é] ses Délégués à prendre en compte ceux-ci dans la réflexion en cours sur le système de la Charte sociale et à faire rapport sur les progrès à temps pour la Session ministérielle de mai 2022</w:t>
      </w:r>
      <w:r w:rsidR="006A25C2" w:rsidRPr="0027236B">
        <w:rPr>
          <w:rFonts w:cs="Arial"/>
          <w:szCs w:val="20"/>
          <w:lang w:val="fr-FR"/>
        </w:rPr>
        <w:t> »</w:t>
      </w:r>
      <w:r w:rsidRPr="0027236B">
        <w:rPr>
          <w:rFonts w:cs="Arial"/>
          <w:szCs w:val="20"/>
          <w:lang w:val="fr-FR"/>
        </w:rPr>
        <w:t>.</w:t>
      </w:r>
      <w:r w:rsidR="00D50E71" w:rsidRPr="0027236B">
        <w:rPr>
          <w:rFonts w:cs="Arial"/>
          <w:szCs w:val="20"/>
          <w:lang w:val="fr-FR"/>
        </w:rPr>
        <w:t xml:space="preserve"> </w:t>
      </w:r>
      <w:r w:rsidRPr="0027236B">
        <w:rPr>
          <w:rFonts w:cs="Arial"/>
          <w:b/>
          <w:bCs/>
          <w:szCs w:val="20"/>
          <w:lang w:val="fr-FR"/>
        </w:rPr>
        <w:t>Un échange de vue</w:t>
      </w:r>
      <w:r w:rsidR="00C766A3" w:rsidRPr="0027236B">
        <w:rPr>
          <w:rFonts w:cs="Arial"/>
          <w:b/>
          <w:bCs/>
          <w:szCs w:val="20"/>
          <w:lang w:val="fr-FR"/>
        </w:rPr>
        <w:t>s a</w:t>
      </w:r>
      <w:r w:rsidRPr="0027236B">
        <w:rPr>
          <w:rFonts w:cs="Arial"/>
          <w:b/>
          <w:bCs/>
          <w:szCs w:val="20"/>
          <w:lang w:val="fr-FR"/>
        </w:rPr>
        <w:t xml:space="preserve"> ensuite eu lieu le </w:t>
      </w:r>
      <w:r w:rsidR="00D75E31" w:rsidRPr="0027236B">
        <w:rPr>
          <w:rFonts w:cs="Arial"/>
          <w:b/>
          <w:bCs/>
          <w:szCs w:val="20"/>
          <w:lang w:val="fr-FR"/>
        </w:rPr>
        <w:br/>
      </w:r>
      <w:r w:rsidRPr="0027236B">
        <w:rPr>
          <w:rFonts w:cs="Arial"/>
          <w:b/>
          <w:bCs/>
          <w:szCs w:val="20"/>
          <w:lang w:val="fr-FR"/>
        </w:rPr>
        <w:t>22</w:t>
      </w:r>
      <w:r w:rsidR="00D75E31" w:rsidRPr="0027236B">
        <w:rPr>
          <w:rFonts w:cs="Arial"/>
          <w:b/>
          <w:bCs/>
          <w:szCs w:val="20"/>
          <w:lang w:val="fr-FR"/>
        </w:rPr>
        <w:t xml:space="preserve"> </w:t>
      </w:r>
      <w:r w:rsidRPr="0027236B">
        <w:rPr>
          <w:rFonts w:cs="Arial"/>
          <w:b/>
          <w:bCs/>
          <w:szCs w:val="20"/>
          <w:lang w:val="fr-FR"/>
        </w:rPr>
        <w:t>septembre 2021</w:t>
      </w:r>
      <w:r w:rsidRPr="0027236B">
        <w:rPr>
          <w:rFonts w:cs="Arial"/>
          <w:szCs w:val="20"/>
          <w:lang w:val="fr-FR"/>
        </w:rPr>
        <w:t>, à l</w:t>
      </w:r>
      <w:r w:rsidR="008E2F09" w:rsidRPr="0027236B">
        <w:rPr>
          <w:rFonts w:cs="Arial"/>
          <w:szCs w:val="20"/>
          <w:lang w:val="fr-FR"/>
        </w:rPr>
        <w:t>’</w:t>
      </w:r>
      <w:r w:rsidRPr="0027236B">
        <w:rPr>
          <w:rFonts w:cs="Arial"/>
          <w:szCs w:val="20"/>
          <w:lang w:val="fr-FR"/>
        </w:rPr>
        <w:t>occasion duquel les Délégués ont examiné des propositions du Secrétariat relatives aux mesures qui pourraient être envisagées pour améliorer la mise en œuvre des droits sociaux et renforcer le système de la Charte sociale européenne.</w:t>
      </w:r>
      <w:r w:rsidR="00D50E71" w:rsidRPr="0027236B">
        <w:rPr>
          <w:rFonts w:cs="Arial"/>
          <w:szCs w:val="20"/>
          <w:lang w:val="fr-FR"/>
        </w:rPr>
        <w:t xml:space="preserve"> </w:t>
      </w:r>
      <w:r w:rsidRPr="0027236B">
        <w:rPr>
          <w:rFonts w:cs="Arial"/>
          <w:szCs w:val="20"/>
          <w:lang w:val="fr-FR"/>
        </w:rPr>
        <w:t>Le 7 octobre 2021, à la lumière des décisions prises à la 131</w:t>
      </w:r>
      <w:r w:rsidRPr="0027236B">
        <w:rPr>
          <w:rFonts w:cs="Arial"/>
          <w:szCs w:val="20"/>
          <w:vertAlign w:val="superscript"/>
          <w:lang w:val="fr-FR"/>
        </w:rPr>
        <w:t>e</w:t>
      </w:r>
      <w:r w:rsidRPr="0027236B">
        <w:rPr>
          <w:rFonts w:cs="Arial"/>
          <w:szCs w:val="20"/>
          <w:lang w:val="fr-FR"/>
        </w:rPr>
        <w:t xml:space="preserve"> Session du Comité des Ministres et des décisions prises par les Délégués pour y donner suite, et rappelant en particulier les conséquences économiques et sociales dévastatrices de la pandémie de covid</w:t>
      </w:r>
      <w:r w:rsidR="00136C32" w:rsidRPr="0027236B">
        <w:rPr>
          <w:rFonts w:cs="Arial"/>
          <w:szCs w:val="20"/>
          <w:lang w:val="fr-FR"/>
        </w:rPr>
        <w:noBreakHyphen/>
      </w:r>
      <w:r w:rsidRPr="0027236B">
        <w:rPr>
          <w:rFonts w:cs="Arial"/>
          <w:szCs w:val="20"/>
          <w:lang w:val="fr-FR"/>
        </w:rPr>
        <w:t xml:space="preserve">19 et son impact sur les droits sociaux dans de nombreux États membres, </w:t>
      </w:r>
      <w:r w:rsidRPr="0027236B">
        <w:rPr>
          <w:rFonts w:cs="Arial"/>
          <w:b/>
          <w:bCs/>
          <w:szCs w:val="20"/>
          <w:lang w:val="fr-FR"/>
        </w:rPr>
        <w:t>les Délégués ont décidé de créer un groupe de travail ad hoc sur l</w:t>
      </w:r>
      <w:r w:rsidR="008E2F09" w:rsidRPr="0027236B">
        <w:rPr>
          <w:rFonts w:cs="Arial"/>
          <w:b/>
          <w:bCs/>
          <w:szCs w:val="20"/>
          <w:lang w:val="fr-FR"/>
        </w:rPr>
        <w:t>’</w:t>
      </w:r>
      <w:r w:rsidRPr="0027236B">
        <w:rPr>
          <w:rFonts w:cs="Arial"/>
          <w:b/>
          <w:bCs/>
          <w:szCs w:val="20"/>
          <w:lang w:val="fr-FR"/>
        </w:rPr>
        <w:t>amélioration du système de la Charte sociale européenne</w:t>
      </w:r>
      <w:r w:rsidR="00D50E71" w:rsidRPr="0027236B">
        <w:rPr>
          <w:rFonts w:cs="Arial"/>
          <w:szCs w:val="20"/>
          <w:lang w:val="fr-FR"/>
        </w:rPr>
        <w:t xml:space="preserve"> (GT</w:t>
      </w:r>
      <w:r w:rsidR="00D50E71" w:rsidRPr="0027236B">
        <w:rPr>
          <w:rFonts w:cs="Arial"/>
          <w:szCs w:val="20"/>
          <w:lang w:val="fr-FR"/>
        </w:rPr>
        <w:noBreakHyphen/>
        <w:t>CHARTE)</w:t>
      </w:r>
      <w:r w:rsidRPr="0027236B">
        <w:rPr>
          <w:rFonts w:cs="Arial"/>
          <w:szCs w:val="20"/>
          <w:lang w:val="fr-FR"/>
        </w:rPr>
        <w:t>, chargé de faire des propositions à la Session ministérielle de mai 2022 et d</w:t>
      </w:r>
      <w:r w:rsidR="008E2F09" w:rsidRPr="0027236B">
        <w:rPr>
          <w:rFonts w:cs="Arial"/>
          <w:szCs w:val="20"/>
          <w:lang w:val="fr-FR"/>
        </w:rPr>
        <w:t>’</w:t>
      </w:r>
      <w:r w:rsidRPr="0027236B">
        <w:rPr>
          <w:rFonts w:cs="Arial"/>
          <w:szCs w:val="20"/>
          <w:lang w:val="fr-FR"/>
        </w:rPr>
        <w:t>examiner</w:t>
      </w:r>
      <w:r w:rsidR="00D50E71" w:rsidRPr="0027236B">
        <w:rPr>
          <w:rFonts w:cs="Arial"/>
          <w:szCs w:val="20"/>
          <w:lang w:val="fr-FR"/>
        </w:rPr>
        <w:t xml:space="preserve"> </w:t>
      </w:r>
      <w:r w:rsidRPr="0027236B">
        <w:rPr>
          <w:rFonts w:cs="Arial"/>
          <w:szCs w:val="20"/>
          <w:lang w:val="fr-FR"/>
        </w:rPr>
        <w:t>les questions de fond et de procédure à plus long terme.</w:t>
      </w:r>
      <w:r w:rsidR="00D50E71" w:rsidRPr="0027236B">
        <w:rPr>
          <w:rFonts w:cs="Arial"/>
          <w:szCs w:val="20"/>
          <w:lang w:val="fr-FR"/>
        </w:rPr>
        <w:t xml:space="preserve"> </w:t>
      </w:r>
      <w:r w:rsidRPr="0027236B">
        <w:rPr>
          <w:rFonts w:cs="Arial"/>
          <w:szCs w:val="20"/>
          <w:lang w:val="fr-FR"/>
        </w:rPr>
        <w:t xml:space="preserve">Le </w:t>
      </w:r>
      <w:r w:rsidR="00D50E71" w:rsidRPr="0027236B">
        <w:rPr>
          <w:rFonts w:cs="Arial"/>
          <w:szCs w:val="20"/>
          <w:lang w:val="fr-FR"/>
        </w:rPr>
        <w:t>GT</w:t>
      </w:r>
      <w:r w:rsidRPr="0027236B">
        <w:rPr>
          <w:rFonts w:cs="Arial"/>
          <w:szCs w:val="20"/>
          <w:lang w:val="fr-FR"/>
        </w:rPr>
        <w:noBreakHyphen/>
      </w:r>
      <w:r w:rsidR="00D50E71" w:rsidRPr="0027236B">
        <w:rPr>
          <w:rFonts w:cs="Arial"/>
          <w:szCs w:val="20"/>
          <w:lang w:val="fr-FR"/>
        </w:rPr>
        <w:t xml:space="preserve">CHARTE </w:t>
      </w:r>
      <w:r w:rsidRPr="0027236B">
        <w:rPr>
          <w:rFonts w:cs="Arial"/>
          <w:szCs w:val="20"/>
          <w:lang w:val="fr-FR"/>
        </w:rPr>
        <w:t xml:space="preserve">a entamé ses travaux durant la </w:t>
      </w:r>
      <w:r w:rsidR="00F135EC" w:rsidRPr="0027236B">
        <w:rPr>
          <w:rFonts w:cs="Arial"/>
          <w:szCs w:val="20"/>
          <w:lang w:val="fr-FR"/>
        </w:rPr>
        <w:t>Présidence hongroise</w:t>
      </w:r>
      <w:r w:rsidRPr="0027236B">
        <w:rPr>
          <w:rFonts w:cs="Arial"/>
          <w:szCs w:val="20"/>
          <w:lang w:val="fr-FR"/>
        </w:rPr>
        <w:t xml:space="preserve"> et tenu sa première réunion le 4 novembre</w:t>
      </w:r>
      <w:r w:rsidR="00D50E71" w:rsidRPr="0027236B">
        <w:rPr>
          <w:rFonts w:cs="Arial"/>
          <w:szCs w:val="20"/>
          <w:lang w:val="fr-FR"/>
        </w:rPr>
        <w:t xml:space="preserve">. </w:t>
      </w:r>
    </w:p>
    <w:p w14:paraId="15BF7D7A" w14:textId="77777777" w:rsidR="0028364E" w:rsidRPr="00B77EB4" w:rsidRDefault="0028364E" w:rsidP="0028364E">
      <w:pPr>
        <w:rPr>
          <w:rFonts w:cs="Arial"/>
          <w:szCs w:val="20"/>
          <w:lang w:val="fr-FR"/>
        </w:rPr>
      </w:pPr>
    </w:p>
    <w:p w14:paraId="6E3D6505" w14:textId="5F903B55" w:rsidR="0028364E" w:rsidRPr="0027236B" w:rsidRDefault="00D9305D" w:rsidP="006A25C2">
      <w:pPr>
        <w:rPr>
          <w:rFonts w:cs="Arial"/>
          <w:szCs w:val="20"/>
          <w:lang w:val="fr-FR"/>
        </w:rPr>
      </w:pPr>
      <w:r w:rsidRPr="0027236B">
        <w:rPr>
          <w:rFonts w:cs="Arial"/>
          <w:b/>
          <w:bCs/>
          <w:szCs w:val="20"/>
          <w:lang w:val="fr-FR"/>
        </w:rPr>
        <w:t>Le Centre européen de la Jeunesse de Budapest (CEJB)</w:t>
      </w:r>
      <w:r w:rsidRPr="0027236B">
        <w:rPr>
          <w:rFonts w:cs="Arial"/>
          <w:szCs w:val="20"/>
          <w:lang w:val="fr-FR"/>
        </w:rPr>
        <w:t xml:space="preserve">, qui a fêté ses 25 ans, est le résultat et </w:t>
      </w:r>
      <w:r w:rsidR="00C766A3" w:rsidRPr="0027236B">
        <w:rPr>
          <w:rFonts w:cs="Arial"/>
          <w:szCs w:val="20"/>
          <w:lang w:val="fr-FR"/>
        </w:rPr>
        <w:t xml:space="preserve">le </w:t>
      </w:r>
      <w:r w:rsidRPr="0027236B">
        <w:rPr>
          <w:rFonts w:cs="Arial"/>
          <w:szCs w:val="20"/>
          <w:lang w:val="fr-FR"/>
        </w:rPr>
        <w:t>symbole concret d</w:t>
      </w:r>
      <w:r w:rsidR="00C766A3" w:rsidRPr="0027236B">
        <w:rPr>
          <w:rFonts w:cs="Arial"/>
          <w:szCs w:val="20"/>
          <w:lang w:val="fr-FR"/>
        </w:rPr>
        <w:t>u</w:t>
      </w:r>
      <w:r w:rsidRPr="0027236B">
        <w:rPr>
          <w:rFonts w:cs="Arial"/>
          <w:szCs w:val="20"/>
          <w:lang w:val="fr-FR"/>
        </w:rPr>
        <w:t xml:space="preserve"> soutien apporté par les autorités hongroises aux politiques de jeunesse du Conseil de l</w:t>
      </w:r>
      <w:r w:rsidR="008E2F09" w:rsidRPr="0027236B">
        <w:rPr>
          <w:rFonts w:cs="Arial"/>
          <w:szCs w:val="20"/>
          <w:lang w:val="fr-FR"/>
        </w:rPr>
        <w:t>’</w:t>
      </w:r>
      <w:r w:rsidRPr="0027236B">
        <w:rPr>
          <w:rFonts w:cs="Arial"/>
          <w:szCs w:val="20"/>
          <w:lang w:val="fr-FR"/>
        </w:rPr>
        <w:t>Europe.</w:t>
      </w:r>
      <w:r w:rsidR="00D50E71" w:rsidRPr="0027236B">
        <w:rPr>
          <w:rFonts w:cs="Arial"/>
          <w:szCs w:val="20"/>
          <w:lang w:val="fr-FR"/>
        </w:rPr>
        <w:t xml:space="preserve"> </w:t>
      </w:r>
      <w:r w:rsidRPr="0027236B">
        <w:rPr>
          <w:rFonts w:cs="Arial"/>
          <w:szCs w:val="20"/>
          <w:lang w:val="fr-FR"/>
        </w:rPr>
        <w:t xml:space="preserve">Le Centre a repris ses activités sur </w:t>
      </w:r>
      <w:r w:rsidR="00C766A3" w:rsidRPr="0027236B">
        <w:rPr>
          <w:rFonts w:cs="Arial"/>
          <w:szCs w:val="20"/>
          <w:lang w:val="fr-FR"/>
        </w:rPr>
        <w:t xml:space="preserve">site </w:t>
      </w:r>
      <w:r w:rsidRPr="0027236B">
        <w:rPr>
          <w:rFonts w:cs="Arial"/>
          <w:szCs w:val="20"/>
          <w:lang w:val="fr-FR"/>
        </w:rPr>
        <w:t>à l</w:t>
      </w:r>
      <w:r w:rsidR="008E2F09" w:rsidRPr="0027236B">
        <w:rPr>
          <w:rFonts w:cs="Arial"/>
          <w:szCs w:val="20"/>
          <w:lang w:val="fr-FR"/>
        </w:rPr>
        <w:t>’</w:t>
      </w:r>
      <w:r w:rsidRPr="0027236B">
        <w:rPr>
          <w:rFonts w:cs="Arial"/>
          <w:szCs w:val="20"/>
          <w:lang w:val="fr-FR"/>
        </w:rPr>
        <w:t xml:space="preserve">été 2021 et a également accueilli de nombreuses manifestations pendant la </w:t>
      </w:r>
      <w:r w:rsidR="00F135EC" w:rsidRPr="0027236B">
        <w:rPr>
          <w:rFonts w:cs="Arial"/>
          <w:szCs w:val="20"/>
          <w:lang w:val="fr-FR"/>
        </w:rPr>
        <w:t>Présidence hongroise</w:t>
      </w:r>
      <w:r w:rsidRPr="0027236B">
        <w:rPr>
          <w:rFonts w:cs="Arial"/>
          <w:szCs w:val="20"/>
          <w:lang w:val="fr-FR"/>
        </w:rPr>
        <w:t>.</w:t>
      </w:r>
      <w:r w:rsidR="00D50E71" w:rsidRPr="0027236B">
        <w:rPr>
          <w:rFonts w:cs="Arial"/>
          <w:szCs w:val="20"/>
          <w:lang w:val="fr-FR"/>
        </w:rPr>
        <w:t xml:space="preserve"> </w:t>
      </w:r>
      <w:r w:rsidRPr="0027236B">
        <w:rPr>
          <w:rFonts w:cs="Arial"/>
          <w:szCs w:val="20"/>
          <w:lang w:val="fr-FR"/>
        </w:rPr>
        <w:t>Il a aussi reçu la visite de la Secrétaire Générale du Conseil de l</w:t>
      </w:r>
      <w:r w:rsidR="008E2F09" w:rsidRPr="0027236B">
        <w:rPr>
          <w:rFonts w:cs="Arial"/>
          <w:szCs w:val="20"/>
          <w:lang w:val="fr-FR"/>
        </w:rPr>
        <w:t>’</w:t>
      </w:r>
      <w:r w:rsidRPr="0027236B">
        <w:rPr>
          <w:rFonts w:cs="Arial"/>
          <w:szCs w:val="20"/>
          <w:lang w:val="fr-FR"/>
        </w:rPr>
        <w:t xml:space="preserve">Europe au cours de sa visite officielle </w:t>
      </w:r>
      <w:r w:rsidR="00C766A3" w:rsidRPr="0027236B">
        <w:rPr>
          <w:rFonts w:cs="Arial"/>
          <w:szCs w:val="20"/>
          <w:lang w:val="fr-FR"/>
        </w:rPr>
        <w:t xml:space="preserve">en </w:t>
      </w:r>
      <w:r w:rsidRPr="0027236B">
        <w:rPr>
          <w:rFonts w:cs="Arial"/>
          <w:szCs w:val="20"/>
          <w:lang w:val="fr-FR"/>
        </w:rPr>
        <w:t>Hongrie, le 5 octobre.</w:t>
      </w:r>
      <w:r w:rsidR="00D50E71" w:rsidRPr="0027236B">
        <w:rPr>
          <w:rFonts w:cs="Arial"/>
          <w:szCs w:val="20"/>
          <w:lang w:val="fr-FR"/>
        </w:rPr>
        <w:t xml:space="preserve"> </w:t>
      </w:r>
      <w:r w:rsidRPr="0027236B">
        <w:rPr>
          <w:rFonts w:cs="Arial"/>
          <w:szCs w:val="20"/>
          <w:lang w:val="fr-FR"/>
        </w:rPr>
        <w:t xml:space="preserve">Dans le cadre de ses priorités, la </w:t>
      </w:r>
      <w:r w:rsidR="00F135EC" w:rsidRPr="0027236B">
        <w:rPr>
          <w:rFonts w:cs="Arial"/>
          <w:szCs w:val="20"/>
          <w:lang w:val="fr-FR"/>
        </w:rPr>
        <w:t>Présidence hongroise</w:t>
      </w:r>
      <w:r w:rsidRPr="0027236B">
        <w:rPr>
          <w:rFonts w:cs="Arial"/>
          <w:szCs w:val="20"/>
          <w:lang w:val="fr-FR"/>
        </w:rPr>
        <w:t xml:space="preserve"> a soutenu </w:t>
      </w:r>
      <w:r w:rsidRPr="0027236B">
        <w:rPr>
          <w:rFonts w:cs="Arial"/>
          <w:b/>
          <w:bCs/>
          <w:szCs w:val="20"/>
          <w:lang w:val="fr-FR"/>
        </w:rPr>
        <w:t>la formation</w:t>
      </w:r>
      <w:r w:rsidRPr="0027236B">
        <w:rPr>
          <w:rFonts w:cs="Arial"/>
          <w:szCs w:val="20"/>
          <w:lang w:val="fr-FR"/>
        </w:rPr>
        <w:t xml:space="preserve"> </w:t>
      </w:r>
      <w:r w:rsidR="00D50E71" w:rsidRPr="0027236B">
        <w:rPr>
          <w:rFonts w:cs="Arial"/>
          <w:b/>
          <w:szCs w:val="20"/>
          <w:lang w:val="fr-FR"/>
        </w:rPr>
        <w:t xml:space="preserve">Enter! </w:t>
      </w:r>
      <w:r w:rsidRPr="0027236B">
        <w:rPr>
          <w:rFonts w:cs="Arial"/>
          <w:szCs w:val="20"/>
          <w:lang w:val="fr-FR"/>
        </w:rPr>
        <w:t>sur l</w:t>
      </w:r>
      <w:r w:rsidR="008E2F09" w:rsidRPr="0027236B">
        <w:rPr>
          <w:rFonts w:cs="Arial"/>
          <w:szCs w:val="20"/>
          <w:lang w:val="fr-FR"/>
        </w:rPr>
        <w:t>’</w:t>
      </w:r>
      <w:r w:rsidRPr="0027236B">
        <w:rPr>
          <w:rFonts w:cs="Arial"/>
          <w:szCs w:val="20"/>
          <w:lang w:val="fr-FR"/>
        </w:rPr>
        <w:t>accès aux droits sociaux</w:t>
      </w:r>
      <w:r w:rsidR="00D50E71" w:rsidRPr="0027236B">
        <w:rPr>
          <w:rFonts w:cs="Arial"/>
          <w:szCs w:val="20"/>
          <w:lang w:val="fr-FR"/>
        </w:rPr>
        <w:t xml:space="preserve"> </w:t>
      </w:r>
      <w:r w:rsidRPr="0027236B">
        <w:rPr>
          <w:rFonts w:cs="Arial"/>
          <w:szCs w:val="20"/>
          <w:lang w:val="fr-FR"/>
        </w:rPr>
        <w:t>destinée aux jeunes, qui s</w:t>
      </w:r>
      <w:r w:rsidR="008E2F09" w:rsidRPr="0027236B">
        <w:rPr>
          <w:rFonts w:cs="Arial"/>
          <w:szCs w:val="20"/>
          <w:lang w:val="fr-FR"/>
        </w:rPr>
        <w:t>’</w:t>
      </w:r>
      <w:r w:rsidRPr="0027236B">
        <w:rPr>
          <w:rFonts w:cs="Arial"/>
          <w:szCs w:val="20"/>
          <w:lang w:val="fr-FR"/>
        </w:rPr>
        <w:t>est tenue au CEJB du 7 au 14 septembre.</w:t>
      </w:r>
    </w:p>
    <w:p w14:paraId="327A8ACB" w14:textId="77777777" w:rsidR="0028364E" w:rsidRPr="0027236B" w:rsidRDefault="0028364E" w:rsidP="0028364E">
      <w:pPr>
        <w:pStyle w:val="ListParagraph"/>
        <w:shd w:val="clear" w:color="auto" w:fill="FFFFFF"/>
        <w:spacing w:after="0" w:line="240" w:lineRule="auto"/>
        <w:contextualSpacing w:val="0"/>
        <w:rPr>
          <w:rFonts w:ascii="Arial" w:eastAsia="Times New Roman" w:hAnsi="Arial" w:cs="Arial"/>
          <w:sz w:val="20"/>
          <w:szCs w:val="20"/>
          <w:lang w:val="fr-FR" w:eastAsia="fr-FR"/>
        </w:rPr>
      </w:pPr>
    </w:p>
    <w:p w14:paraId="222B6411" w14:textId="0427BB38" w:rsidR="0028364E" w:rsidRPr="0027236B" w:rsidRDefault="00247D5E" w:rsidP="0028364E">
      <w:pPr>
        <w:pStyle w:val="ListParagraph"/>
        <w:numPr>
          <w:ilvl w:val="0"/>
          <w:numId w:val="5"/>
        </w:numPr>
        <w:shd w:val="clear" w:color="auto" w:fill="FFFFFF"/>
        <w:spacing w:after="0" w:line="240" w:lineRule="auto"/>
        <w:ind w:hanging="720"/>
        <w:contextualSpacing w:val="0"/>
        <w:rPr>
          <w:rFonts w:ascii="Arial" w:eastAsia="Times New Roman" w:hAnsi="Arial" w:cs="Arial"/>
          <w:b/>
          <w:sz w:val="20"/>
          <w:szCs w:val="20"/>
          <w:lang w:val="fr-FR" w:eastAsia="fr-FR"/>
        </w:rPr>
      </w:pPr>
      <w:r w:rsidRPr="0027236B">
        <w:rPr>
          <w:rFonts w:ascii="Arial" w:eastAsia="Times New Roman" w:hAnsi="Arial" w:cs="Arial"/>
          <w:b/>
          <w:sz w:val="20"/>
          <w:szCs w:val="20"/>
          <w:lang w:val="fr-FR" w:eastAsia="fr-FR"/>
        </w:rPr>
        <w:t>Les défis technologiques</w:t>
      </w:r>
    </w:p>
    <w:p w14:paraId="75AA9D3D" w14:textId="77777777" w:rsidR="0028364E" w:rsidRPr="0027236B" w:rsidRDefault="0028364E" w:rsidP="0028364E">
      <w:pPr>
        <w:shd w:val="clear" w:color="auto" w:fill="FFFFFF"/>
        <w:rPr>
          <w:rFonts w:cs="Arial"/>
          <w:szCs w:val="20"/>
          <w:lang w:val="fr-FR"/>
        </w:rPr>
      </w:pPr>
    </w:p>
    <w:p w14:paraId="2D5F2ECA" w14:textId="49E275D7" w:rsidR="0028364E" w:rsidRPr="0027236B" w:rsidRDefault="00136C32" w:rsidP="006A25C2">
      <w:pPr>
        <w:shd w:val="clear" w:color="auto" w:fill="FFFFFF"/>
        <w:rPr>
          <w:rFonts w:cs="Arial"/>
          <w:szCs w:val="20"/>
          <w:lang w:val="fr-FR"/>
        </w:rPr>
      </w:pPr>
      <w:r w:rsidRPr="0027236B">
        <w:rPr>
          <w:rFonts w:cs="Arial"/>
          <w:szCs w:val="20"/>
          <w:lang w:val="fr-FR"/>
        </w:rPr>
        <w:t xml:space="preserve">Lors de </w:t>
      </w:r>
      <w:r w:rsidR="00247D5E" w:rsidRPr="0027236B">
        <w:rPr>
          <w:rFonts w:cs="Arial"/>
          <w:szCs w:val="20"/>
          <w:lang w:val="fr-FR"/>
        </w:rPr>
        <w:t>sa 131</w:t>
      </w:r>
      <w:r w:rsidR="00247D5E" w:rsidRPr="0027236B">
        <w:rPr>
          <w:rFonts w:cs="Arial"/>
          <w:szCs w:val="20"/>
          <w:vertAlign w:val="superscript"/>
          <w:lang w:val="fr-FR"/>
        </w:rPr>
        <w:t>e</w:t>
      </w:r>
      <w:r w:rsidR="00247D5E" w:rsidRPr="0027236B">
        <w:rPr>
          <w:rFonts w:cs="Arial"/>
          <w:szCs w:val="20"/>
          <w:lang w:val="fr-FR"/>
        </w:rPr>
        <w:t xml:space="preserve"> Session, le 21 mai, le Comité des Ministres a souligné l</w:t>
      </w:r>
      <w:r w:rsidR="008E2F09" w:rsidRPr="0027236B">
        <w:rPr>
          <w:rFonts w:cs="Arial"/>
          <w:szCs w:val="20"/>
          <w:lang w:val="fr-FR"/>
        </w:rPr>
        <w:t>’</w:t>
      </w:r>
      <w:r w:rsidR="00247D5E" w:rsidRPr="0027236B">
        <w:rPr>
          <w:rFonts w:cs="Arial"/>
          <w:szCs w:val="20"/>
          <w:lang w:val="fr-FR"/>
        </w:rPr>
        <w:t>importance de l</w:t>
      </w:r>
      <w:r w:rsidR="008E2F09" w:rsidRPr="0027236B">
        <w:rPr>
          <w:rFonts w:cs="Arial"/>
          <w:szCs w:val="20"/>
          <w:lang w:val="fr-FR"/>
        </w:rPr>
        <w:t>’</w:t>
      </w:r>
      <w:r w:rsidR="00247D5E" w:rsidRPr="0027236B">
        <w:rPr>
          <w:rFonts w:cs="Arial"/>
          <w:szCs w:val="20"/>
          <w:lang w:val="fr-FR"/>
        </w:rPr>
        <w:t>action normative du Conseil de l</w:t>
      </w:r>
      <w:r w:rsidR="008E2F09" w:rsidRPr="0027236B">
        <w:rPr>
          <w:rFonts w:cs="Arial"/>
          <w:szCs w:val="20"/>
          <w:lang w:val="fr-FR"/>
        </w:rPr>
        <w:t>’</w:t>
      </w:r>
      <w:r w:rsidR="00247D5E" w:rsidRPr="0027236B">
        <w:rPr>
          <w:rFonts w:cs="Arial"/>
          <w:szCs w:val="20"/>
          <w:lang w:val="fr-FR"/>
        </w:rPr>
        <w:t>Europe pour la protection des droits de l</w:t>
      </w:r>
      <w:r w:rsidR="008E2F09" w:rsidRPr="0027236B">
        <w:rPr>
          <w:rFonts w:cs="Arial"/>
          <w:szCs w:val="20"/>
          <w:lang w:val="fr-FR"/>
        </w:rPr>
        <w:t>’</w:t>
      </w:r>
      <w:r w:rsidR="00247D5E" w:rsidRPr="0027236B">
        <w:rPr>
          <w:rFonts w:cs="Arial"/>
          <w:szCs w:val="20"/>
          <w:lang w:val="fr-FR"/>
        </w:rPr>
        <w:t>homme à l</w:t>
      </w:r>
      <w:r w:rsidR="008E2F09" w:rsidRPr="0027236B">
        <w:rPr>
          <w:rFonts w:cs="Arial"/>
          <w:szCs w:val="20"/>
          <w:lang w:val="fr-FR"/>
        </w:rPr>
        <w:t>’</w:t>
      </w:r>
      <w:r w:rsidR="00247D5E" w:rsidRPr="0027236B">
        <w:rPr>
          <w:rFonts w:cs="Arial"/>
          <w:szCs w:val="20"/>
          <w:lang w:val="fr-FR"/>
        </w:rPr>
        <w:t>ère numérique et reconnu que l</w:t>
      </w:r>
      <w:r w:rsidR="008E2F09" w:rsidRPr="0027236B">
        <w:rPr>
          <w:rFonts w:cs="Arial"/>
          <w:szCs w:val="20"/>
          <w:lang w:val="fr-FR"/>
        </w:rPr>
        <w:t>’</w:t>
      </w:r>
      <w:r w:rsidR="00247D5E" w:rsidRPr="0027236B">
        <w:rPr>
          <w:rFonts w:cs="Arial"/>
          <w:szCs w:val="20"/>
          <w:lang w:val="fr-FR"/>
        </w:rPr>
        <w:t>évolution du numérique et l</w:t>
      </w:r>
      <w:r w:rsidR="008E2F09" w:rsidRPr="0027236B">
        <w:rPr>
          <w:rFonts w:cs="Arial"/>
          <w:szCs w:val="20"/>
          <w:lang w:val="fr-FR"/>
        </w:rPr>
        <w:t>’</w:t>
      </w:r>
      <w:r w:rsidR="00247D5E" w:rsidRPr="0027236B">
        <w:rPr>
          <w:rFonts w:cs="Arial"/>
          <w:szCs w:val="20"/>
          <w:lang w:val="fr-FR"/>
        </w:rPr>
        <w:t>intelligence artificielle sont porteurs de nombreux bienfaits pour les sociétés et les citoyens, mais qu</w:t>
      </w:r>
      <w:r w:rsidR="008E2F09" w:rsidRPr="0027236B">
        <w:rPr>
          <w:rFonts w:cs="Arial"/>
          <w:szCs w:val="20"/>
          <w:lang w:val="fr-FR"/>
        </w:rPr>
        <w:t>’</w:t>
      </w:r>
      <w:r w:rsidR="00247D5E" w:rsidRPr="0027236B">
        <w:rPr>
          <w:rFonts w:cs="Arial"/>
          <w:szCs w:val="20"/>
          <w:lang w:val="fr-FR"/>
        </w:rPr>
        <w:t>elles posent aussi de nombreux nouveaux défis.</w:t>
      </w:r>
      <w:r w:rsidR="00D50E71" w:rsidRPr="0027236B">
        <w:rPr>
          <w:rFonts w:cs="Arial"/>
          <w:szCs w:val="20"/>
          <w:lang w:val="fr-FR"/>
        </w:rPr>
        <w:t xml:space="preserve"> </w:t>
      </w:r>
      <w:r w:rsidR="00EC4090" w:rsidRPr="0027236B">
        <w:rPr>
          <w:rFonts w:cs="Arial"/>
          <w:szCs w:val="20"/>
          <w:lang w:val="fr-FR"/>
        </w:rPr>
        <w:t>Du fait de la pandémie, les familles et les jeunes sont devenus plus dépendants des technologies numériques et sont, par conséquent, plus exposés aux menaces présentes dans le cyberespace.</w:t>
      </w:r>
      <w:r w:rsidR="00D50E71" w:rsidRPr="0027236B">
        <w:rPr>
          <w:rFonts w:cs="Arial"/>
          <w:szCs w:val="20"/>
          <w:lang w:val="fr-FR"/>
        </w:rPr>
        <w:t xml:space="preserve"> </w:t>
      </w:r>
      <w:r w:rsidR="00EC4090" w:rsidRPr="0027236B">
        <w:rPr>
          <w:rFonts w:cs="Arial"/>
          <w:szCs w:val="20"/>
          <w:lang w:val="fr-FR"/>
        </w:rPr>
        <w:t>Nous devons aussi faire face à la nature ambivalente de l</w:t>
      </w:r>
      <w:r w:rsidR="008E2F09" w:rsidRPr="0027236B">
        <w:rPr>
          <w:rFonts w:cs="Arial"/>
          <w:szCs w:val="20"/>
          <w:lang w:val="fr-FR"/>
        </w:rPr>
        <w:t>’</w:t>
      </w:r>
      <w:r w:rsidR="00EC4090" w:rsidRPr="0027236B">
        <w:rPr>
          <w:rFonts w:cs="Arial"/>
          <w:szCs w:val="20"/>
          <w:lang w:val="fr-FR"/>
        </w:rPr>
        <w:t>intelligence artificielle et des défis liés au rôle des grandes entreprises technologiques, dont les opérations échappent souvent à toute réglementation et tout contrôle dans certains segments</w:t>
      </w:r>
      <w:r w:rsidR="00D50E71" w:rsidRPr="0027236B">
        <w:rPr>
          <w:rFonts w:cs="Arial"/>
          <w:szCs w:val="20"/>
          <w:lang w:val="fr-FR"/>
        </w:rPr>
        <w:t xml:space="preserve">. </w:t>
      </w:r>
      <w:r w:rsidR="00EC4090" w:rsidRPr="0027236B">
        <w:rPr>
          <w:rFonts w:cs="Arial"/>
          <w:szCs w:val="20"/>
          <w:lang w:val="fr-FR"/>
        </w:rPr>
        <w:t xml:space="preserve">La </w:t>
      </w:r>
      <w:r w:rsidR="00F135EC" w:rsidRPr="0027236B">
        <w:rPr>
          <w:rFonts w:cs="Arial"/>
          <w:szCs w:val="20"/>
          <w:lang w:val="fr-FR"/>
        </w:rPr>
        <w:t>Présidence hongroise</w:t>
      </w:r>
      <w:r w:rsidR="00EC4090" w:rsidRPr="0027236B">
        <w:rPr>
          <w:rFonts w:cs="Arial"/>
          <w:szCs w:val="20"/>
          <w:lang w:val="fr-FR"/>
        </w:rPr>
        <w:t xml:space="preserve"> </w:t>
      </w:r>
      <w:r w:rsidR="00053E39" w:rsidRPr="0027236B">
        <w:rPr>
          <w:rFonts w:cs="Arial"/>
          <w:szCs w:val="20"/>
          <w:lang w:val="fr-FR"/>
        </w:rPr>
        <w:t xml:space="preserve">attache </w:t>
      </w:r>
      <w:r w:rsidR="00EC4090" w:rsidRPr="0027236B">
        <w:rPr>
          <w:rFonts w:cs="Arial"/>
          <w:szCs w:val="20"/>
          <w:lang w:val="fr-FR"/>
        </w:rPr>
        <w:t>donc une grande importance à la question des défis technologiques</w:t>
      </w:r>
      <w:r w:rsidR="00D50E71" w:rsidRPr="0027236B">
        <w:rPr>
          <w:rFonts w:cs="Arial"/>
          <w:szCs w:val="20"/>
          <w:lang w:val="fr-FR"/>
        </w:rPr>
        <w:t>.</w:t>
      </w:r>
    </w:p>
    <w:p w14:paraId="3792B827" w14:textId="77777777" w:rsidR="0028364E" w:rsidRPr="0027236B" w:rsidRDefault="0028364E" w:rsidP="0028364E">
      <w:pPr>
        <w:shd w:val="clear" w:color="auto" w:fill="FFFFFF"/>
        <w:rPr>
          <w:rFonts w:cs="Arial"/>
          <w:szCs w:val="20"/>
          <w:lang w:val="fr-FR"/>
        </w:rPr>
      </w:pPr>
    </w:p>
    <w:p w14:paraId="12AF6F8F" w14:textId="12B1E89B" w:rsidR="0028364E" w:rsidRPr="0027236B" w:rsidRDefault="004D2F14" w:rsidP="006A25C2">
      <w:pPr>
        <w:shd w:val="clear" w:color="auto" w:fill="FFFFFF"/>
        <w:rPr>
          <w:rFonts w:cs="Arial"/>
          <w:szCs w:val="20"/>
          <w:lang w:val="fr-FR"/>
        </w:rPr>
      </w:pPr>
      <w:r w:rsidRPr="0027236B">
        <w:rPr>
          <w:rFonts w:cs="Arial"/>
          <w:szCs w:val="20"/>
          <w:lang w:val="fr-FR"/>
        </w:rPr>
        <w:t xml:space="preserve">À la conférence des ministres de la Justice intitulée </w:t>
      </w:r>
      <w:r w:rsidR="006A25C2" w:rsidRPr="0027236B">
        <w:rPr>
          <w:rFonts w:cs="Arial"/>
          <w:szCs w:val="20"/>
          <w:lang w:val="fr-FR"/>
        </w:rPr>
        <w:t>« </w:t>
      </w:r>
      <w:r w:rsidR="00B77633" w:rsidRPr="0027236B">
        <w:rPr>
          <w:rFonts w:cs="Arial"/>
          <w:szCs w:val="20"/>
          <w:lang w:val="fr-FR"/>
        </w:rPr>
        <w:t>La justice en Europe face aux défis du numérique</w:t>
      </w:r>
      <w:r w:rsidR="006A25C2" w:rsidRPr="0027236B">
        <w:rPr>
          <w:rFonts w:cs="Arial"/>
          <w:szCs w:val="20"/>
          <w:lang w:val="fr-FR"/>
        </w:rPr>
        <w:t> »</w:t>
      </w:r>
      <w:r w:rsidR="00D50E71" w:rsidRPr="0027236B">
        <w:rPr>
          <w:rFonts w:cs="Arial"/>
          <w:szCs w:val="20"/>
          <w:lang w:val="fr-FR"/>
        </w:rPr>
        <w:t xml:space="preserve"> </w:t>
      </w:r>
      <w:r w:rsidRPr="0027236B">
        <w:rPr>
          <w:rFonts w:cs="Arial"/>
          <w:szCs w:val="20"/>
          <w:lang w:val="fr-FR"/>
        </w:rPr>
        <w:t>, organisé</w:t>
      </w:r>
      <w:r w:rsidR="00136C32" w:rsidRPr="0027236B">
        <w:rPr>
          <w:rFonts w:cs="Arial"/>
          <w:szCs w:val="20"/>
          <w:lang w:val="fr-FR"/>
        </w:rPr>
        <w:t>e</w:t>
      </w:r>
      <w:r w:rsidRPr="0027236B">
        <w:rPr>
          <w:rFonts w:cs="Arial"/>
          <w:szCs w:val="20"/>
          <w:lang w:val="fr-FR"/>
        </w:rPr>
        <w:t xml:space="preserve"> sous l</w:t>
      </w:r>
      <w:r w:rsidR="008E2F09" w:rsidRPr="0027236B">
        <w:rPr>
          <w:rFonts w:cs="Arial"/>
          <w:szCs w:val="20"/>
          <w:lang w:val="fr-FR"/>
        </w:rPr>
        <w:t>’</w:t>
      </w:r>
      <w:r w:rsidRPr="0027236B">
        <w:rPr>
          <w:rFonts w:cs="Arial"/>
          <w:szCs w:val="20"/>
          <w:lang w:val="fr-FR"/>
        </w:rPr>
        <w:t xml:space="preserve">égide de la présidence française, en octobre 2019, </w:t>
      </w:r>
      <w:r w:rsidR="00053E39" w:rsidRPr="0027236B">
        <w:rPr>
          <w:rFonts w:cs="Arial"/>
          <w:szCs w:val="20"/>
          <w:lang w:val="fr-FR"/>
        </w:rPr>
        <w:t xml:space="preserve">à </w:t>
      </w:r>
      <w:r w:rsidRPr="0027236B">
        <w:rPr>
          <w:rFonts w:cs="Arial"/>
          <w:szCs w:val="20"/>
          <w:lang w:val="fr-FR"/>
        </w:rPr>
        <w:t>Strasbourg, la ministre française de la Justice a suggéré que les ministres de la Justice du Conseil de l</w:t>
      </w:r>
      <w:r w:rsidR="008E2F09" w:rsidRPr="0027236B">
        <w:rPr>
          <w:rFonts w:cs="Arial"/>
          <w:szCs w:val="20"/>
          <w:lang w:val="fr-FR"/>
        </w:rPr>
        <w:t>’</w:t>
      </w:r>
      <w:r w:rsidRPr="0027236B">
        <w:rPr>
          <w:rFonts w:cs="Arial"/>
          <w:szCs w:val="20"/>
          <w:lang w:val="fr-FR"/>
        </w:rPr>
        <w:t>Europe se réunissent tous les deux ans lors d</w:t>
      </w:r>
      <w:r w:rsidR="008E2F09" w:rsidRPr="0027236B">
        <w:rPr>
          <w:rFonts w:cs="Arial"/>
          <w:szCs w:val="20"/>
          <w:lang w:val="fr-FR"/>
        </w:rPr>
        <w:t>’</w:t>
      </w:r>
      <w:r w:rsidRPr="0027236B">
        <w:rPr>
          <w:rFonts w:cs="Arial"/>
          <w:szCs w:val="20"/>
          <w:lang w:val="fr-FR"/>
        </w:rPr>
        <w:t>un forum pour examiner les questions relatives à l</w:t>
      </w:r>
      <w:r w:rsidR="008E2F09" w:rsidRPr="0027236B">
        <w:rPr>
          <w:rFonts w:cs="Arial"/>
          <w:szCs w:val="20"/>
          <w:lang w:val="fr-FR"/>
        </w:rPr>
        <w:t>’</w:t>
      </w:r>
      <w:r w:rsidRPr="0027236B">
        <w:rPr>
          <w:rFonts w:cs="Arial"/>
          <w:szCs w:val="20"/>
          <w:lang w:val="fr-FR"/>
        </w:rPr>
        <w:t>impact de la technologie numérique sur l</w:t>
      </w:r>
      <w:r w:rsidR="008E2F09" w:rsidRPr="0027236B">
        <w:rPr>
          <w:rFonts w:cs="Arial"/>
          <w:szCs w:val="20"/>
          <w:lang w:val="fr-FR"/>
        </w:rPr>
        <w:t>’</w:t>
      </w:r>
      <w:r w:rsidRPr="0027236B">
        <w:rPr>
          <w:rFonts w:cs="Arial"/>
          <w:szCs w:val="20"/>
          <w:lang w:val="fr-FR"/>
        </w:rPr>
        <w:t>accès à la justice et sur les procédures judiciaires.</w:t>
      </w:r>
      <w:r w:rsidR="00D50E71" w:rsidRPr="0027236B">
        <w:rPr>
          <w:rFonts w:cs="Arial"/>
          <w:szCs w:val="20"/>
          <w:lang w:val="fr-FR"/>
        </w:rPr>
        <w:t xml:space="preserve"> </w:t>
      </w:r>
      <w:r w:rsidRPr="0027236B">
        <w:rPr>
          <w:rFonts w:cs="Arial"/>
          <w:szCs w:val="20"/>
          <w:lang w:val="fr-FR"/>
        </w:rPr>
        <w:t xml:space="preserve">En réponse à cette initiative, le 5 octobre, la </w:t>
      </w:r>
      <w:r w:rsidR="00F135EC" w:rsidRPr="0027236B">
        <w:rPr>
          <w:rFonts w:cs="Arial"/>
          <w:szCs w:val="20"/>
          <w:lang w:val="fr-FR"/>
        </w:rPr>
        <w:t>Présidence hongroise</w:t>
      </w:r>
      <w:r w:rsidRPr="0027236B">
        <w:rPr>
          <w:rFonts w:cs="Arial"/>
          <w:szCs w:val="20"/>
          <w:lang w:val="fr-FR"/>
        </w:rPr>
        <w:t xml:space="preserve"> a organisé avec le Conseil de l</w:t>
      </w:r>
      <w:r w:rsidR="008E2F09" w:rsidRPr="0027236B">
        <w:rPr>
          <w:rFonts w:cs="Arial"/>
          <w:szCs w:val="20"/>
          <w:lang w:val="fr-FR"/>
        </w:rPr>
        <w:t>’</w:t>
      </w:r>
      <w:r w:rsidRPr="0027236B">
        <w:rPr>
          <w:rFonts w:cs="Arial"/>
          <w:szCs w:val="20"/>
          <w:lang w:val="fr-FR"/>
        </w:rPr>
        <w:t>Europe la conférence des ministres de la Justice, qui se veut une manifestation emblématique pour promouvoir un dialogue de fond entre les États membres.</w:t>
      </w:r>
      <w:r w:rsidR="00D50E71" w:rsidRPr="0027236B">
        <w:rPr>
          <w:rFonts w:cs="Arial"/>
          <w:szCs w:val="20"/>
          <w:lang w:val="fr-FR"/>
        </w:rPr>
        <w:t xml:space="preserve"> </w:t>
      </w:r>
      <w:r w:rsidRPr="0027236B">
        <w:rPr>
          <w:rFonts w:cs="Arial"/>
          <w:szCs w:val="20"/>
          <w:lang w:val="fr-FR"/>
        </w:rPr>
        <w:t>Les ministres ont eu l</w:t>
      </w:r>
      <w:r w:rsidR="008E2F09" w:rsidRPr="0027236B">
        <w:rPr>
          <w:rFonts w:cs="Arial"/>
          <w:szCs w:val="20"/>
          <w:lang w:val="fr-FR"/>
        </w:rPr>
        <w:t>’</w:t>
      </w:r>
      <w:r w:rsidRPr="0027236B">
        <w:rPr>
          <w:rFonts w:cs="Arial"/>
          <w:szCs w:val="20"/>
          <w:lang w:val="fr-FR"/>
        </w:rPr>
        <w:t>occasion de débattre des défis futurs et de ce qui a été accompli en matière de numérisation de la justice, en particulier avec l</w:t>
      </w:r>
      <w:r w:rsidR="008E2F09" w:rsidRPr="0027236B">
        <w:rPr>
          <w:rFonts w:cs="Arial"/>
          <w:szCs w:val="20"/>
          <w:lang w:val="fr-FR"/>
        </w:rPr>
        <w:t>’</w:t>
      </w:r>
      <w:r w:rsidRPr="0027236B">
        <w:rPr>
          <w:rFonts w:cs="Arial"/>
          <w:szCs w:val="20"/>
          <w:lang w:val="fr-FR"/>
        </w:rPr>
        <w:t>utilisation conforme à la</w:t>
      </w:r>
      <w:r w:rsidR="00C445A1" w:rsidRPr="0027236B">
        <w:rPr>
          <w:rFonts w:cs="Arial"/>
          <w:szCs w:val="20"/>
          <w:lang w:val="fr-FR"/>
        </w:rPr>
        <w:t xml:space="preserve"> C</w:t>
      </w:r>
      <w:r w:rsidRPr="0027236B">
        <w:rPr>
          <w:rFonts w:cs="Arial"/>
          <w:szCs w:val="20"/>
          <w:lang w:val="fr-FR"/>
        </w:rPr>
        <w:t>onvention d</w:t>
      </w:r>
      <w:r w:rsidR="008E2F09" w:rsidRPr="0027236B">
        <w:rPr>
          <w:rFonts w:cs="Arial"/>
          <w:szCs w:val="20"/>
          <w:lang w:val="fr-FR"/>
        </w:rPr>
        <w:t>’</w:t>
      </w:r>
      <w:r w:rsidRPr="0027236B">
        <w:rPr>
          <w:rFonts w:cs="Arial"/>
          <w:szCs w:val="20"/>
          <w:lang w:val="fr-FR"/>
        </w:rPr>
        <w:t>outils électroniques et de l</w:t>
      </w:r>
      <w:r w:rsidR="008E2F09" w:rsidRPr="0027236B">
        <w:rPr>
          <w:rFonts w:cs="Arial"/>
          <w:szCs w:val="20"/>
          <w:lang w:val="fr-FR"/>
        </w:rPr>
        <w:t>’</w:t>
      </w:r>
      <w:r w:rsidRPr="0027236B">
        <w:rPr>
          <w:rFonts w:cs="Arial"/>
          <w:szCs w:val="20"/>
          <w:lang w:val="fr-FR"/>
        </w:rPr>
        <w:t>intelligence artificielle dans des procédures judiciaires.</w:t>
      </w:r>
      <w:r w:rsidR="00D50E71" w:rsidRPr="0027236B">
        <w:rPr>
          <w:rFonts w:cs="Arial"/>
          <w:szCs w:val="20"/>
          <w:lang w:val="fr-FR"/>
        </w:rPr>
        <w:t xml:space="preserve"> </w:t>
      </w:r>
      <w:r w:rsidRPr="0027236B">
        <w:rPr>
          <w:rFonts w:cs="Arial"/>
          <w:szCs w:val="20"/>
          <w:lang w:val="fr-FR"/>
        </w:rPr>
        <w:t>L</w:t>
      </w:r>
      <w:r w:rsidR="008E2F09" w:rsidRPr="0027236B">
        <w:rPr>
          <w:rFonts w:cs="Arial"/>
          <w:szCs w:val="20"/>
          <w:lang w:val="fr-FR"/>
        </w:rPr>
        <w:t>’</w:t>
      </w:r>
      <w:r w:rsidRPr="0027236B">
        <w:rPr>
          <w:rFonts w:cs="Arial"/>
          <w:szCs w:val="20"/>
          <w:lang w:val="fr-FR"/>
        </w:rPr>
        <w:t>ordre du jour de la conférence était axé sur les divers travaux du Conseil de l</w:t>
      </w:r>
      <w:r w:rsidR="008E2F09" w:rsidRPr="0027236B">
        <w:rPr>
          <w:rFonts w:cs="Arial"/>
          <w:szCs w:val="20"/>
          <w:lang w:val="fr-FR"/>
        </w:rPr>
        <w:t>’</w:t>
      </w:r>
      <w:r w:rsidRPr="0027236B">
        <w:rPr>
          <w:rFonts w:cs="Arial"/>
          <w:szCs w:val="20"/>
          <w:lang w:val="fr-FR"/>
        </w:rPr>
        <w:t>Europe dans le domaine de la justice, de la société de l</w:t>
      </w:r>
      <w:r w:rsidR="008E2F09" w:rsidRPr="0027236B">
        <w:rPr>
          <w:rFonts w:cs="Arial"/>
          <w:szCs w:val="20"/>
          <w:lang w:val="fr-FR"/>
        </w:rPr>
        <w:t>’</w:t>
      </w:r>
      <w:r w:rsidRPr="0027236B">
        <w:rPr>
          <w:rFonts w:cs="Arial"/>
          <w:szCs w:val="20"/>
          <w:lang w:val="fr-FR"/>
        </w:rPr>
        <w:t>information, des algorithmes de l</w:t>
      </w:r>
      <w:r w:rsidR="008E2F09" w:rsidRPr="0027236B">
        <w:rPr>
          <w:rFonts w:cs="Arial"/>
          <w:szCs w:val="20"/>
          <w:lang w:val="fr-FR"/>
        </w:rPr>
        <w:t>’</w:t>
      </w:r>
      <w:r w:rsidRPr="0027236B">
        <w:rPr>
          <w:rFonts w:cs="Arial"/>
          <w:szCs w:val="20"/>
          <w:lang w:val="fr-FR"/>
        </w:rPr>
        <w:t>intelligence artificielle.</w:t>
      </w:r>
      <w:r w:rsidR="00D50E71" w:rsidRPr="0027236B">
        <w:rPr>
          <w:rFonts w:cs="Arial"/>
          <w:szCs w:val="20"/>
          <w:lang w:val="fr-FR"/>
        </w:rPr>
        <w:t xml:space="preserve"> </w:t>
      </w:r>
      <w:r w:rsidRPr="0027236B">
        <w:rPr>
          <w:rFonts w:cs="Arial"/>
          <w:szCs w:val="20"/>
          <w:lang w:val="fr-FR"/>
        </w:rPr>
        <w:t>Une série de conclusions a été publiée à l</w:t>
      </w:r>
      <w:r w:rsidR="008E2F09" w:rsidRPr="0027236B">
        <w:rPr>
          <w:rFonts w:cs="Arial"/>
          <w:szCs w:val="20"/>
          <w:lang w:val="fr-FR"/>
        </w:rPr>
        <w:t>’</w:t>
      </w:r>
      <w:r w:rsidRPr="0027236B">
        <w:rPr>
          <w:rFonts w:cs="Arial"/>
          <w:szCs w:val="20"/>
          <w:lang w:val="fr-FR"/>
        </w:rPr>
        <w:t xml:space="preserve">issue de la conférence au nom de la </w:t>
      </w:r>
      <w:r w:rsidR="00F135EC" w:rsidRPr="0027236B">
        <w:rPr>
          <w:rFonts w:cs="Arial"/>
          <w:szCs w:val="20"/>
          <w:lang w:val="fr-FR"/>
        </w:rPr>
        <w:t>Présidence hongroise</w:t>
      </w:r>
      <w:r w:rsidR="00D50E71" w:rsidRPr="0027236B">
        <w:rPr>
          <w:rFonts w:cs="Arial"/>
          <w:szCs w:val="20"/>
          <w:lang w:val="fr-FR"/>
        </w:rPr>
        <w:t xml:space="preserve">. </w:t>
      </w:r>
    </w:p>
    <w:p w14:paraId="6F578E0C" w14:textId="77777777" w:rsidR="0028364E" w:rsidRPr="0027236B" w:rsidRDefault="0028364E" w:rsidP="006B35C0">
      <w:pPr>
        <w:shd w:val="clear" w:color="auto" w:fill="FFFFFF"/>
        <w:jc w:val="both"/>
        <w:rPr>
          <w:rFonts w:cs="Arial"/>
          <w:szCs w:val="20"/>
          <w:lang w:val="fr-FR"/>
        </w:rPr>
      </w:pPr>
    </w:p>
    <w:p w14:paraId="0CF15F0B" w14:textId="0E706824" w:rsidR="0028364E" w:rsidRPr="0027236B" w:rsidRDefault="005015A4" w:rsidP="006A25C2">
      <w:pPr>
        <w:shd w:val="clear" w:color="auto" w:fill="FFFFFF"/>
        <w:rPr>
          <w:rFonts w:cs="Arial"/>
          <w:szCs w:val="20"/>
          <w:lang w:val="fr-FR"/>
        </w:rPr>
      </w:pPr>
      <w:bookmarkStart w:id="2" w:name="_Hlk87354347"/>
      <w:r w:rsidRPr="0027236B">
        <w:rPr>
          <w:rFonts w:cs="Arial"/>
          <w:szCs w:val="20"/>
          <w:lang w:val="fr-FR"/>
        </w:rPr>
        <w:t>En lien avec cette conférence ministérielle</w:t>
      </w:r>
      <w:r w:rsidR="00D50E71" w:rsidRPr="0027236B">
        <w:rPr>
          <w:rFonts w:cs="Arial"/>
          <w:szCs w:val="20"/>
          <w:lang w:val="fr-FR"/>
        </w:rPr>
        <w:t xml:space="preserve">, </w:t>
      </w:r>
      <w:r w:rsidRPr="0027236B">
        <w:rPr>
          <w:rFonts w:cs="Arial"/>
          <w:szCs w:val="20"/>
          <w:lang w:val="fr-FR"/>
        </w:rPr>
        <w:t xml:space="preserve">une </w:t>
      </w:r>
      <w:r w:rsidRPr="0027236B">
        <w:rPr>
          <w:rFonts w:cs="Arial"/>
          <w:b/>
          <w:szCs w:val="20"/>
          <w:lang w:val="fr-FR"/>
        </w:rPr>
        <w:t>table ronde d</w:t>
      </w:r>
      <w:r w:rsidR="008E2F09" w:rsidRPr="0027236B">
        <w:rPr>
          <w:rFonts w:cs="Arial"/>
          <w:b/>
          <w:szCs w:val="20"/>
          <w:lang w:val="fr-FR"/>
        </w:rPr>
        <w:t>’</w:t>
      </w:r>
      <w:r w:rsidRPr="0027236B">
        <w:rPr>
          <w:rFonts w:cs="Arial"/>
          <w:b/>
          <w:szCs w:val="20"/>
          <w:lang w:val="fr-FR"/>
        </w:rPr>
        <w:t>experts de haut niveau sur les nouveaux moyens de communication pour la coopération internationale en matière pénale</w:t>
      </w:r>
      <w:r w:rsidR="00D50E71" w:rsidRPr="0027236B">
        <w:rPr>
          <w:rFonts w:cs="Arial"/>
          <w:szCs w:val="20"/>
          <w:lang w:val="fr-FR"/>
        </w:rPr>
        <w:t xml:space="preserve"> </w:t>
      </w:r>
      <w:r w:rsidRPr="0027236B">
        <w:rPr>
          <w:rFonts w:cs="Arial"/>
          <w:szCs w:val="20"/>
          <w:lang w:val="fr-FR"/>
        </w:rPr>
        <w:t xml:space="preserve">a été organisée le </w:t>
      </w:r>
      <w:r w:rsidR="00D50E71" w:rsidRPr="0027236B">
        <w:rPr>
          <w:rFonts w:cs="Arial"/>
          <w:szCs w:val="20"/>
          <w:lang w:val="fr-FR"/>
        </w:rPr>
        <w:t>4</w:t>
      </w:r>
      <w:r w:rsidRPr="0027236B">
        <w:rPr>
          <w:rFonts w:cs="Arial"/>
          <w:szCs w:val="20"/>
          <w:lang w:val="fr-FR"/>
        </w:rPr>
        <w:t> octobre</w:t>
      </w:r>
      <w:r w:rsidR="00D50E71" w:rsidRPr="0027236B">
        <w:rPr>
          <w:rFonts w:cs="Arial"/>
          <w:szCs w:val="20"/>
          <w:lang w:val="fr-FR"/>
        </w:rPr>
        <w:t xml:space="preserve">. </w:t>
      </w:r>
      <w:r w:rsidR="006B35C0" w:rsidRPr="0027236B">
        <w:rPr>
          <w:rFonts w:cs="Arial"/>
          <w:szCs w:val="20"/>
          <w:lang w:val="fr-FR"/>
        </w:rPr>
        <w:t>Les participants ont convenu qu</w:t>
      </w:r>
      <w:r w:rsidR="008E2F09" w:rsidRPr="0027236B">
        <w:rPr>
          <w:rFonts w:cs="Arial"/>
          <w:szCs w:val="20"/>
          <w:lang w:val="fr-FR"/>
        </w:rPr>
        <w:t>’</w:t>
      </w:r>
      <w:r w:rsidR="006B35C0" w:rsidRPr="0027236B">
        <w:rPr>
          <w:rFonts w:cs="Arial"/>
          <w:szCs w:val="20"/>
          <w:lang w:val="fr-FR"/>
        </w:rPr>
        <w:t xml:space="preserve">il conviendrait de mettre en place une plateforme informelle et ont invité les futures présidences </w:t>
      </w:r>
      <w:r w:rsidR="00977737">
        <w:rPr>
          <w:rFonts w:cs="Arial"/>
          <w:szCs w:val="20"/>
          <w:lang w:val="fr-FR"/>
        </w:rPr>
        <w:t>à</w:t>
      </w:r>
      <w:r w:rsidR="006B35C0" w:rsidRPr="0027236B">
        <w:rPr>
          <w:rFonts w:cs="Arial"/>
          <w:szCs w:val="20"/>
          <w:lang w:val="fr-FR"/>
        </w:rPr>
        <w:t xml:space="preserve"> organis</w:t>
      </w:r>
      <w:r w:rsidR="00977737">
        <w:rPr>
          <w:rFonts w:cs="Arial"/>
          <w:szCs w:val="20"/>
          <w:lang w:val="fr-FR"/>
        </w:rPr>
        <w:t>er</w:t>
      </w:r>
      <w:r w:rsidR="006B35C0" w:rsidRPr="0027236B">
        <w:rPr>
          <w:rFonts w:cs="Arial"/>
          <w:szCs w:val="20"/>
          <w:lang w:val="fr-FR"/>
        </w:rPr>
        <w:t xml:space="preserve"> une table ronde annuelle sur les technologies de l</w:t>
      </w:r>
      <w:r w:rsidR="008E2F09" w:rsidRPr="0027236B">
        <w:rPr>
          <w:rFonts w:cs="Arial"/>
          <w:szCs w:val="20"/>
          <w:lang w:val="fr-FR"/>
        </w:rPr>
        <w:t>’</w:t>
      </w:r>
      <w:r w:rsidR="006B35C0" w:rsidRPr="0027236B">
        <w:rPr>
          <w:rFonts w:cs="Arial"/>
          <w:szCs w:val="20"/>
          <w:lang w:val="fr-FR"/>
        </w:rPr>
        <w:t>information, qui offrirait un forum d</w:t>
      </w:r>
      <w:r w:rsidR="008E2F09" w:rsidRPr="0027236B">
        <w:rPr>
          <w:rFonts w:cs="Arial"/>
          <w:szCs w:val="20"/>
          <w:lang w:val="fr-FR"/>
        </w:rPr>
        <w:t>’</w:t>
      </w:r>
      <w:r w:rsidR="006B35C0" w:rsidRPr="0027236B">
        <w:rPr>
          <w:rFonts w:cs="Arial"/>
          <w:szCs w:val="20"/>
          <w:lang w:val="fr-FR"/>
        </w:rPr>
        <w:t xml:space="preserve">échanges continus et approfondis sur les bonnes pratiques réglementaires et technologiques, </w:t>
      </w:r>
      <w:r w:rsidR="00053E39" w:rsidRPr="0027236B">
        <w:rPr>
          <w:rFonts w:cs="Arial"/>
          <w:szCs w:val="20"/>
          <w:lang w:val="fr-FR"/>
        </w:rPr>
        <w:t xml:space="preserve">qui </w:t>
      </w:r>
      <w:r w:rsidR="006B35C0" w:rsidRPr="0027236B">
        <w:rPr>
          <w:rFonts w:cs="Arial"/>
          <w:szCs w:val="20"/>
          <w:lang w:val="fr-FR"/>
        </w:rPr>
        <w:t xml:space="preserve">pourraient </w:t>
      </w:r>
      <w:r w:rsidR="00053E39" w:rsidRPr="0027236B">
        <w:rPr>
          <w:rFonts w:cs="Arial"/>
          <w:szCs w:val="20"/>
          <w:lang w:val="fr-FR"/>
        </w:rPr>
        <w:t>aider</w:t>
      </w:r>
      <w:r w:rsidR="006B35C0" w:rsidRPr="0027236B">
        <w:rPr>
          <w:rFonts w:cs="Arial"/>
          <w:szCs w:val="20"/>
          <w:lang w:val="fr-FR"/>
        </w:rPr>
        <w:t xml:space="preserve"> à surmonter les problèmes techniques de compatibilité et faciliter la généralisation de l</w:t>
      </w:r>
      <w:r w:rsidR="008E2F09" w:rsidRPr="0027236B">
        <w:rPr>
          <w:rFonts w:cs="Arial"/>
          <w:szCs w:val="20"/>
          <w:lang w:val="fr-FR"/>
        </w:rPr>
        <w:t>’</w:t>
      </w:r>
      <w:r w:rsidR="006B35C0" w:rsidRPr="0027236B">
        <w:rPr>
          <w:rFonts w:cs="Arial"/>
          <w:szCs w:val="20"/>
          <w:lang w:val="fr-FR"/>
        </w:rPr>
        <w:t>utilisation des nouveaux moyens de communication dans le domaine de la coopération judiciaire internationale.</w:t>
      </w:r>
    </w:p>
    <w:p w14:paraId="22D7E611" w14:textId="77777777" w:rsidR="0028364E" w:rsidRPr="0027236B" w:rsidRDefault="0028364E" w:rsidP="0028364E">
      <w:pPr>
        <w:shd w:val="clear" w:color="auto" w:fill="FFFFFF"/>
        <w:rPr>
          <w:rFonts w:cs="Arial"/>
          <w:szCs w:val="20"/>
          <w:lang w:val="fr-FR"/>
        </w:rPr>
      </w:pPr>
    </w:p>
    <w:p w14:paraId="4FA1CF13" w14:textId="73A0F507" w:rsidR="0028364E" w:rsidRPr="0027236B" w:rsidRDefault="00130189" w:rsidP="0028364E">
      <w:pPr>
        <w:rPr>
          <w:rFonts w:cs="Arial"/>
          <w:szCs w:val="20"/>
          <w:lang w:val="fr-FR"/>
        </w:rPr>
      </w:pPr>
      <w:r w:rsidRPr="0027236B">
        <w:rPr>
          <w:rFonts w:cs="Arial"/>
          <w:szCs w:val="20"/>
          <w:lang w:val="fr-FR"/>
        </w:rPr>
        <w:t xml:space="preserve">Le 12 mai, les Délégués ont décidé de </w:t>
      </w:r>
      <w:r w:rsidR="00B77EB4" w:rsidRPr="0027236B">
        <w:rPr>
          <w:rFonts w:cs="Arial"/>
          <w:szCs w:val="20"/>
          <w:lang w:val="fr-FR"/>
        </w:rPr>
        <w:t>transmettre</w:t>
      </w:r>
      <w:r w:rsidRPr="0027236B">
        <w:rPr>
          <w:rFonts w:cs="Arial"/>
          <w:szCs w:val="20"/>
          <w:lang w:val="fr-FR"/>
        </w:rPr>
        <w:t xml:space="preserve"> à l</w:t>
      </w:r>
      <w:r w:rsidR="008E2F09" w:rsidRPr="0027236B">
        <w:rPr>
          <w:rFonts w:cs="Arial"/>
          <w:szCs w:val="20"/>
          <w:lang w:val="fr-FR"/>
        </w:rPr>
        <w:t>’</w:t>
      </w:r>
      <w:r w:rsidRPr="0027236B">
        <w:rPr>
          <w:rFonts w:cs="Arial"/>
          <w:szCs w:val="20"/>
          <w:lang w:val="fr-FR"/>
        </w:rPr>
        <w:t>Assemblée parlementaire le projet de Deuxième Protocole additionnel à la Convention sur la cybercriminalité</w:t>
      </w:r>
      <w:r w:rsidR="00136C32" w:rsidRPr="0027236B">
        <w:rPr>
          <w:rFonts w:cs="Arial"/>
          <w:szCs w:val="20"/>
          <w:lang w:val="fr-FR"/>
        </w:rPr>
        <w:t>,</w:t>
      </w:r>
      <w:r w:rsidRPr="0027236B">
        <w:rPr>
          <w:rFonts w:cs="Arial"/>
          <w:szCs w:val="20"/>
          <w:lang w:val="fr-FR"/>
        </w:rPr>
        <w:t xml:space="preserve"> relatif au renforcement de la coopération et de la divulgation de preuves électroniques et son projet de rapport explicatif.</w:t>
      </w:r>
      <w:r w:rsidR="00D50E71" w:rsidRPr="0027236B">
        <w:rPr>
          <w:rFonts w:cs="Arial"/>
          <w:szCs w:val="20"/>
          <w:lang w:val="fr-FR"/>
        </w:rPr>
        <w:t xml:space="preserve"> </w:t>
      </w:r>
      <w:r w:rsidR="006B35C0" w:rsidRPr="0027236B">
        <w:rPr>
          <w:rFonts w:cs="Arial"/>
          <w:szCs w:val="20"/>
          <w:lang w:val="fr-FR"/>
        </w:rPr>
        <w:t>Ils l</w:t>
      </w:r>
      <w:r w:rsidR="008E2F09" w:rsidRPr="0027236B">
        <w:rPr>
          <w:rFonts w:cs="Arial"/>
          <w:szCs w:val="20"/>
          <w:lang w:val="fr-FR"/>
        </w:rPr>
        <w:t>’</w:t>
      </w:r>
      <w:r w:rsidR="006B35C0" w:rsidRPr="0027236B">
        <w:rPr>
          <w:rFonts w:cs="Arial"/>
          <w:szCs w:val="20"/>
          <w:lang w:val="fr-FR"/>
        </w:rPr>
        <w:t>ont également invitée à faire connaître son avis sur ce projet de protocole.</w:t>
      </w:r>
      <w:r w:rsidR="00D50E71" w:rsidRPr="0027236B">
        <w:rPr>
          <w:rFonts w:cs="Arial"/>
          <w:szCs w:val="20"/>
          <w:lang w:val="fr-FR"/>
        </w:rPr>
        <w:t xml:space="preserve"> </w:t>
      </w:r>
      <w:r w:rsidR="006B35C0" w:rsidRPr="0027236B">
        <w:rPr>
          <w:rFonts w:cs="Arial"/>
          <w:szCs w:val="20"/>
          <w:lang w:val="fr-FR"/>
        </w:rPr>
        <w:t>Au vu de l</w:t>
      </w:r>
      <w:r w:rsidR="00053E39" w:rsidRPr="0027236B">
        <w:rPr>
          <w:rFonts w:cs="Arial"/>
          <w:szCs w:val="20"/>
          <w:lang w:val="fr-FR"/>
        </w:rPr>
        <w:t>’</w:t>
      </w:r>
      <w:r w:rsidR="006B35C0" w:rsidRPr="0027236B">
        <w:rPr>
          <w:rFonts w:cs="Arial"/>
          <w:szCs w:val="20"/>
          <w:lang w:val="fr-FR"/>
        </w:rPr>
        <w:t>avi</w:t>
      </w:r>
      <w:r w:rsidR="00053E39" w:rsidRPr="0027236B">
        <w:rPr>
          <w:rFonts w:cs="Arial"/>
          <w:szCs w:val="20"/>
          <w:lang w:val="fr-FR"/>
        </w:rPr>
        <w:t>s</w:t>
      </w:r>
      <w:r w:rsidR="006B35C0" w:rsidRPr="0027236B">
        <w:rPr>
          <w:rFonts w:cs="Arial"/>
          <w:szCs w:val="20"/>
          <w:lang w:val="fr-FR"/>
        </w:rPr>
        <w:t xml:space="preserve"> de l</w:t>
      </w:r>
      <w:r w:rsidR="008E2F09" w:rsidRPr="0027236B">
        <w:rPr>
          <w:rFonts w:cs="Arial"/>
          <w:szCs w:val="20"/>
          <w:lang w:val="fr-FR"/>
        </w:rPr>
        <w:t>’</w:t>
      </w:r>
      <w:r w:rsidR="00136C32" w:rsidRPr="0027236B">
        <w:rPr>
          <w:rFonts w:cs="Arial"/>
          <w:szCs w:val="20"/>
          <w:lang w:val="fr-FR"/>
        </w:rPr>
        <w:t>A</w:t>
      </w:r>
      <w:r w:rsidR="006B35C0" w:rsidRPr="0027236B">
        <w:rPr>
          <w:rFonts w:cs="Arial"/>
          <w:szCs w:val="20"/>
          <w:lang w:val="fr-FR"/>
        </w:rPr>
        <w:t xml:space="preserve">ssemblée parlementaire, le Groupe de rapporteurs des Délégués sur la coopération juridique </w:t>
      </w:r>
      <w:r w:rsidR="00D50E71" w:rsidRPr="0027236B">
        <w:rPr>
          <w:rFonts w:cs="Arial"/>
          <w:szCs w:val="20"/>
          <w:lang w:val="fr-FR"/>
        </w:rPr>
        <w:t xml:space="preserve">(GR-J) </w:t>
      </w:r>
      <w:r w:rsidR="006B35C0" w:rsidRPr="0027236B">
        <w:rPr>
          <w:rFonts w:cs="Arial"/>
          <w:szCs w:val="20"/>
          <w:lang w:val="fr-FR"/>
        </w:rPr>
        <w:t xml:space="preserve">a décidé, à sa réunion du 12 octobre, de transmettre le projet de Deuxième Protocole additionnel et son Rapport explicatif aux Délégués pour adoption des décisions correspondantes </w:t>
      </w:r>
      <w:r w:rsidR="00053E39" w:rsidRPr="0027236B">
        <w:rPr>
          <w:rFonts w:cs="Arial"/>
          <w:szCs w:val="20"/>
          <w:lang w:val="fr-FR"/>
        </w:rPr>
        <w:t xml:space="preserve">sans autre débat </w:t>
      </w:r>
      <w:r w:rsidR="006B35C0" w:rsidRPr="0027236B">
        <w:rPr>
          <w:rFonts w:cs="Arial"/>
          <w:szCs w:val="20"/>
          <w:lang w:val="fr-FR"/>
        </w:rPr>
        <w:t>à leur 1417</w:t>
      </w:r>
      <w:r w:rsidR="00041ED0" w:rsidRPr="0027236B">
        <w:rPr>
          <w:rFonts w:cs="Arial"/>
          <w:szCs w:val="20"/>
          <w:lang w:val="fr-FR"/>
        </w:rPr>
        <w:t>bis</w:t>
      </w:r>
      <w:r w:rsidR="006B35C0" w:rsidRPr="0027236B">
        <w:rPr>
          <w:rFonts w:cs="Arial"/>
          <w:szCs w:val="20"/>
          <w:lang w:val="fr-FR"/>
        </w:rPr>
        <w:t xml:space="preserve"> réunion, le 17 novembre</w:t>
      </w:r>
      <w:r w:rsidR="00D50E71" w:rsidRPr="0027236B">
        <w:rPr>
          <w:rFonts w:eastAsia="Times New Roman" w:cs="Arial"/>
          <w:bCs/>
          <w:szCs w:val="20"/>
          <w:lang w:val="fr-FR"/>
        </w:rPr>
        <w:t xml:space="preserve">. </w:t>
      </w:r>
    </w:p>
    <w:p w14:paraId="0D91EEE3" w14:textId="77777777" w:rsidR="0028364E" w:rsidRPr="00B77EB4" w:rsidRDefault="0028364E" w:rsidP="0028364E">
      <w:pPr>
        <w:rPr>
          <w:rFonts w:cs="Arial"/>
          <w:szCs w:val="20"/>
          <w:lang w:val="fr-FR"/>
        </w:rPr>
      </w:pPr>
    </w:p>
    <w:p w14:paraId="32862BEB" w14:textId="2885E17D" w:rsidR="0028364E" w:rsidRPr="00B77EB4" w:rsidRDefault="006B35C0" w:rsidP="0028364E">
      <w:pPr>
        <w:rPr>
          <w:rFonts w:cs="Arial"/>
          <w:szCs w:val="20"/>
          <w:lang w:val="fr-FR"/>
        </w:rPr>
      </w:pPr>
      <w:r w:rsidRPr="0027236B">
        <w:rPr>
          <w:rFonts w:cs="Arial"/>
          <w:b/>
          <w:bCs/>
          <w:szCs w:val="20"/>
          <w:lang w:val="fr-FR"/>
        </w:rPr>
        <w:t>La Conférence Octopus</w:t>
      </w:r>
      <w:r w:rsidRPr="0027236B">
        <w:rPr>
          <w:rFonts w:cs="Arial"/>
          <w:szCs w:val="20"/>
          <w:lang w:val="fr-FR"/>
        </w:rPr>
        <w:t xml:space="preserve">, qui a </w:t>
      </w:r>
      <w:r w:rsidR="00053E39" w:rsidRPr="0027236B">
        <w:rPr>
          <w:rFonts w:cs="Arial"/>
          <w:szCs w:val="20"/>
          <w:lang w:val="fr-FR"/>
        </w:rPr>
        <w:t xml:space="preserve">eu </w:t>
      </w:r>
      <w:r w:rsidRPr="0027236B">
        <w:rPr>
          <w:rFonts w:cs="Arial"/>
          <w:szCs w:val="20"/>
          <w:lang w:val="fr-FR"/>
        </w:rPr>
        <w:t>lieu du 16 au 18 novembre, a offert l</w:t>
      </w:r>
      <w:r w:rsidR="008E2F09" w:rsidRPr="0027236B">
        <w:rPr>
          <w:rFonts w:cs="Arial"/>
          <w:szCs w:val="20"/>
          <w:lang w:val="fr-FR"/>
        </w:rPr>
        <w:t>’</w:t>
      </w:r>
      <w:r w:rsidRPr="0027236B">
        <w:rPr>
          <w:rFonts w:cs="Arial"/>
          <w:szCs w:val="20"/>
          <w:lang w:val="fr-FR"/>
        </w:rPr>
        <w:t>occasion à des experts de la cybercriminalité du secteur privé et public et d</w:t>
      </w:r>
      <w:r w:rsidR="008E2F09" w:rsidRPr="0027236B">
        <w:rPr>
          <w:rFonts w:cs="Arial"/>
          <w:szCs w:val="20"/>
          <w:lang w:val="fr-FR"/>
        </w:rPr>
        <w:t>’</w:t>
      </w:r>
      <w:r w:rsidRPr="0027236B">
        <w:rPr>
          <w:rFonts w:cs="Arial"/>
          <w:szCs w:val="20"/>
          <w:lang w:val="fr-FR"/>
        </w:rPr>
        <w:t>organisations internationales et non-gouvernementales du monde entier de partager leur expérience.</w:t>
      </w:r>
      <w:r w:rsidR="00D50E71" w:rsidRPr="0027236B">
        <w:rPr>
          <w:rFonts w:cs="Arial"/>
          <w:szCs w:val="20"/>
          <w:lang w:val="fr-FR"/>
        </w:rPr>
        <w:t xml:space="preserve"> </w:t>
      </w:r>
      <w:r w:rsidRPr="0027236B">
        <w:rPr>
          <w:rFonts w:cs="Arial"/>
          <w:b/>
          <w:bCs/>
          <w:szCs w:val="20"/>
          <w:lang w:val="fr-FR"/>
        </w:rPr>
        <w:t>Une manifestation spéciale en ligne, avec des interventions à haut niveau, a été organisée le 16 novembre, à l</w:t>
      </w:r>
      <w:r w:rsidR="008E2F09" w:rsidRPr="0027236B">
        <w:rPr>
          <w:rFonts w:cs="Arial"/>
          <w:b/>
          <w:bCs/>
          <w:szCs w:val="20"/>
          <w:lang w:val="fr-FR"/>
        </w:rPr>
        <w:t>’</w:t>
      </w:r>
      <w:r w:rsidRPr="0027236B">
        <w:rPr>
          <w:rFonts w:cs="Arial"/>
          <w:b/>
          <w:bCs/>
          <w:szCs w:val="20"/>
          <w:lang w:val="fr-FR"/>
        </w:rPr>
        <w:t>occasion du 20</w:t>
      </w:r>
      <w:r w:rsidRPr="0027236B">
        <w:rPr>
          <w:rFonts w:cs="Arial"/>
          <w:b/>
          <w:bCs/>
          <w:szCs w:val="20"/>
          <w:vertAlign w:val="superscript"/>
          <w:lang w:val="fr-FR"/>
        </w:rPr>
        <w:t>e</w:t>
      </w:r>
      <w:r w:rsidRPr="0027236B">
        <w:rPr>
          <w:rFonts w:cs="Arial"/>
          <w:b/>
          <w:bCs/>
          <w:szCs w:val="20"/>
          <w:lang w:val="fr-FR"/>
        </w:rPr>
        <w:t xml:space="preserve"> anniversaire de la </w:t>
      </w:r>
      <w:r w:rsidR="00C445A1" w:rsidRPr="0027236B">
        <w:rPr>
          <w:rFonts w:cs="Arial"/>
          <w:b/>
          <w:bCs/>
          <w:szCs w:val="20"/>
          <w:lang w:val="fr-FR"/>
        </w:rPr>
        <w:t>C</w:t>
      </w:r>
      <w:r w:rsidRPr="0027236B">
        <w:rPr>
          <w:rFonts w:cs="Arial"/>
          <w:b/>
          <w:bCs/>
          <w:szCs w:val="20"/>
          <w:lang w:val="fr-FR"/>
        </w:rPr>
        <w:t xml:space="preserve">onvention de Budapest </w:t>
      </w:r>
      <w:r w:rsidRPr="0032297E">
        <w:rPr>
          <w:rFonts w:cs="Arial"/>
          <w:b/>
          <w:bCs/>
          <w:szCs w:val="20"/>
          <w:lang w:val="fr-FR"/>
        </w:rPr>
        <w:t>et d</w:t>
      </w:r>
      <w:r w:rsidR="00C445A1" w:rsidRPr="0032297E">
        <w:rPr>
          <w:rFonts w:cs="Arial"/>
          <w:b/>
          <w:bCs/>
          <w:szCs w:val="20"/>
          <w:lang w:val="fr-FR"/>
        </w:rPr>
        <w:t xml:space="preserve">e l’adoption </w:t>
      </w:r>
      <w:r w:rsidR="00C445A1">
        <w:rPr>
          <w:rFonts w:cs="Arial"/>
          <w:b/>
          <w:bCs/>
          <w:szCs w:val="20"/>
          <w:lang w:val="fr-FR"/>
        </w:rPr>
        <w:t>d</w:t>
      </w:r>
      <w:r w:rsidRPr="00B77EB4">
        <w:rPr>
          <w:rFonts w:cs="Arial"/>
          <w:b/>
          <w:bCs/>
          <w:szCs w:val="20"/>
          <w:lang w:val="fr-FR"/>
        </w:rPr>
        <w:t>u deuxième Protocole additionnel relatif au renforcement de la coopération et de la divulgation de preuves électroniques.</w:t>
      </w:r>
    </w:p>
    <w:p w14:paraId="604FABB6" w14:textId="77777777" w:rsidR="0028364E" w:rsidRPr="00B77EB4" w:rsidRDefault="0028364E" w:rsidP="0028364E">
      <w:pPr>
        <w:shd w:val="clear" w:color="auto" w:fill="FFFFFF"/>
        <w:rPr>
          <w:rFonts w:cs="Arial"/>
          <w:szCs w:val="20"/>
          <w:lang w:val="fr-FR"/>
        </w:rPr>
      </w:pPr>
    </w:p>
    <w:p w14:paraId="27D56BB1" w14:textId="77777777" w:rsidR="007C27C8" w:rsidRDefault="007C27C8">
      <w:pPr>
        <w:rPr>
          <w:rFonts w:cs="Arial"/>
          <w:szCs w:val="20"/>
          <w:lang w:val="fr-FR"/>
        </w:rPr>
      </w:pPr>
      <w:r>
        <w:rPr>
          <w:rFonts w:cs="Arial"/>
          <w:szCs w:val="20"/>
          <w:lang w:val="fr-FR"/>
        </w:rPr>
        <w:br w:type="page"/>
      </w:r>
    </w:p>
    <w:p w14:paraId="6B7B610C" w14:textId="38845FCF" w:rsidR="0028364E" w:rsidRPr="0027236B" w:rsidRDefault="006B35C0" w:rsidP="0028364E">
      <w:pPr>
        <w:rPr>
          <w:rFonts w:cs="Arial"/>
          <w:szCs w:val="20"/>
          <w:lang w:val="fr-FR"/>
        </w:rPr>
      </w:pPr>
      <w:r w:rsidRPr="0027236B">
        <w:rPr>
          <w:rFonts w:cs="Arial"/>
          <w:szCs w:val="20"/>
          <w:lang w:val="fr-FR"/>
        </w:rPr>
        <w:lastRenderedPageBreak/>
        <w:t xml:space="preserve">La </w:t>
      </w:r>
      <w:r w:rsidR="00F135EC" w:rsidRPr="0027236B">
        <w:rPr>
          <w:rFonts w:cs="Arial"/>
          <w:szCs w:val="20"/>
          <w:lang w:val="fr-FR"/>
        </w:rPr>
        <w:t>Présidence hongroise</w:t>
      </w:r>
      <w:r w:rsidRPr="0027236B">
        <w:rPr>
          <w:rFonts w:cs="Arial"/>
          <w:szCs w:val="20"/>
          <w:lang w:val="fr-FR"/>
        </w:rPr>
        <w:t xml:space="preserve"> du Comité des Ministres s</w:t>
      </w:r>
      <w:r w:rsidR="008E2F09" w:rsidRPr="0027236B">
        <w:rPr>
          <w:rFonts w:cs="Arial"/>
          <w:szCs w:val="20"/>
          <w:lang w:val="fr-FR"/>
        </w:rPr>
        <w:t>’</w:t>
      </w:r>
      <w:r w:rsidRPr="0027236B">
        <w:rPr>
          <w:rFonts w:cs="Arial"/>
          <w:szCs w:val="20"/>
          <w:lang w:val="fr-FR"/>
        </w:rPr>
        <w:t xml:space="preserve">est employée à faciliter des débats importants sur </w:t>
      </w:r>
      <w:r w:rsidRPr="0027236B">
        <w:rPr>
          <w:rFonts w:cs="Arial"/>
          <w:b/>
          <w:bCs/>
          <w:szCs w:val="20"/>
          <w:lang w:val="fr-FR"/>
        </w:rPr>
        <w:t>l</w:t>
      </w:r>
      <w:r w:rsidR="008E2F09" w:rsidRPr="0027236B">
        <w:rPr>
          <w:rFonts w:cs="Arial"/>
          <w:b/>
          <w:bCs/>
          <w:szCs w:val="20"/>
          <w:lang w:val="fr-FR"/>
        </w:rPr>
        <w:t>’</w:t>
      </w:r>
      <w:r w:rsidRPr="0027236B">
        <w:rPr>
          <w:rFonts w:cs="Arial"/>
          <w:b/>
          <w:bCs/>
          <w:szCs w:val="20"/>
          <w:lang w:val="fr-FR"/>
        </w:rPr>
        <w:t>exploitation sûre de tout le potentiel de l</w:t>
      </w:r>
      <w:r w:rsidR="008E2F09" w:rsidRPr="0027236B">
        <w:rPr>
          <w:rFonts w:cs="Arial"/>
          <w:b/>
          <w:bCs/>
          <w:szCs w:val="20"/>
          <w:lang w:val="fr-FR"/>
        </w:rPr>
        <w:t>’</w:t>
      </w:r>
      <w:r w:rsidRPr="0027236B">
        <w:rPr>
          <w:rFonts w:cs="Arial"/>
          <w:b/>
          <w:bCs/>
          <w:szCs w:val="20"/>
          <w:lang w:val="fr-FR"/>
        </w:rPr>
        <w:t xml:space="preserve">intelligence artificielle </w:t>
      </w:r>
      <w:r w:rsidRPr="0027236B">
        <w:rPr>
          <w:rFonts w:cs="Arial"/>
          <w:szCs w:val="20"/>
          <w:lang w:val="fr-FR"/>
        </w:rPr>
        <w:t>(IA). En collaboration</w:t>
      </w:r>
      <w:r w:rsidR="00053E39" w:rsidRPr="0027236B">
        <w:rPr>
          <w:rFonts w:cs="Arial"/>
          <w:szCs w:val="20"/>
          <w:lang w:val="fr-FR"/>
        </w:rPr>
        <w:t xml:space="preserve"> avec le</w:t>
      </w:r>
      <w:r w:rsidRPr="0027236B">
        <w:rPr>
          <w:rFonts w:cs="Arial"/>
          <w:szCs w:val="20"/>
          <w:lang w:val="fr-FR"/>
        </w:rPr>
        <w:t xml:space="preserve"> Conseil de l</w:t>
      </w:r>
      <w:r w:rsidR="008E2F09" w:rsidRPr="0027236B">
        <w:rPr>
          <w:rFonts w:cs="Arial"/>
          <w:szCs w:val="20"/>
          <w:lang w:val="fr-FR"/>
        </w:rPr>
        <w:t>’</w:t>
      </w:r>
      <w:r w:rsidRPr="0027236B">
        <w:rPr>
          <w:rFonts w:cs="Arial"/>
          <w:szCs w:val="20"/>
          <w:lang w:val="fr-FR"/>
        </w:rPr>
        <w:t xml:space="preserve">Europe, la présidence a organisé une conférence multipartite </w:t>
      </w:r>
      <w:r w:rsidR="00053E39" w:rsidRPr="0027236B">
        <w:rPr>
          <w:rFonts w:cs="Arial"/>
          <w:szCs w:val="20"/>
          <w:lang w:val="fr-FR"/>
        </w:rPr>
        <w:t>à haut</w:t>
      </w:r>
      <w:r w:rsidRPr="0027236B">
        <w:rPr>
          <w:rFonts w:cs="Arial"/>
          <w:szCs w:val="20"/>
          <w:lang w:val="fr-FR"/>
        </w:rPr>
        <w:t xml:space="preserve"> niveau le 26 octobre sur les défis actuels et futurs de la coordination des politiques de réglementation de l</w:t>
      </w:r>
      <w:r w:rsidR="008E2F09" w:rsidRPr="0027236B">
        <w:rPr>
          <w:rFonts w:cs="Arial"/>
          <w:szCs w:val="20"/>
          <w:lang w:val="fr-FR"/>
        </w:rPr>
        <w:t>’</w:t>
      </w:r>
      <w:r w:rsidRPr="0027236B">
        <w:rPr>
          <w:rFonts w:cs="Arial"/>
          <w:szCs w:val="20"/>
          <w:lang w:val="fr-FR"/>
        </w:rPr>
        <w:t>IA.</w:t>
      </w:r>
      <w:r w:rsidR="00D50E71" w:rsidRPr="0027236B">
        <w:rPr>
          <w:rFonts w:cs="Arial"/>
          <w:szCs w:val="20"/>
          <w:lang w:val="fr-FR"/>
        </w:rPr>
        <w:t xml:space="preserve"> </w:t>
      </w:r>
      <w:r w:rsidRPr="0027236B">
        <w:rPr>
          <w:rFonts w:cs="Arial"/>
          <w:szCs w:val="20"/>
          <w:lang w:val="fr-FR"/>
        </w:rPr>
        <w:t>L</w:t>
      </w:r>
      <w:r w:rsidR="008E2F09" w:rsidRPr="0027236B">
        <w:rPr>
          <w:rFonts w:cs="Arial"/>
          <w:szCs w:val="20"/>
          <w:lang w:val="fr-FR"/>
        </w:rPr>
        <w:t>’</w:t>
      </w:r>
      <w:r w:rsidRPr="0027236B">
        <w:rPr>
          <w:rFonts w:cs="Arial"/>
          <w:szCs w:val="20"/>
          <w:lang w:val="fr-FR"/>
        </w:rPr>
        <w:t>intention étant de contribuer à l</w:t>
      </w:r>
      <w:r w:rsidR="008E2F09" w:rsidRPr="0027236B">
        <w:rPr>
          <w:rFonts w:cs="Arial"/>
          <w:szCs w:val="20"/>
          <w:lang w:val="fr-FR"/>
        </w:rPr>
        <w:t>’</w:t>
      </w:r>
      <w:r w:rsidRPr="0027236B">
        <w:rPr>
          <w:rFonts w:cs="Arial"/>
          <w:szCs w:val="20"/>
          <w:lang w:val="fr-FR"/>
        </w:rPr>
        <w:t>amélioration de l</w:t>
      </w:r>
      <w:r w:rsidR="008E2F09" w:rsidRPr="0027236B">
        <w:rPr>
          <w:rFonts w:cs="Arial"/>
          <w:szCs w:val="20"/>
          <w:lang w:val="fr-FR"/>
        </w:rPr>
        <w:t>’</w:t>
      </w:r>
      <w:r w:rsidRPr="0027236B">
        <w:rPr>
          <w:rFonts w:cs="Arial"/>
          <w:szCs w:val="20"/>
          <w:lang w:val="fr-FR"/>
        </w:rPr>
        <w:t>élaboration des politiques en matière d</w:t>
      </w:r>
      <w:r w:rsidR="008E2F09" w:rsidRPr="0027236B">
        <w:rPr>
          <w:rFonts w:cs="Arial"/>
          <w:szCs w:val="20"/>
          <w:lang w:val="fr-FR"/>
        </w:rPr>
        <w:t>’</w:t>
      </w:r>
      <w:r w:rsidRPr="0027236B">
        <w:rPr>
          <w:rFonts w:cs="Arial"/>
          <w:szCs w:val="20"/>
          <w:lang w:val="fr-FR"/>
        </w:rPr>
        <w:t>IA au niveau mondial, régional et national, la conférence a présenté divers modèles de gouvernance et s</w:t>
      </w:r>
      <w:r w:rsidR="008E2F09" w:rsidRPr="0027236B">
        <w:rPr>
          <w:rFonts w:cs="Arial"/>
          <w:szCs w:val="20"/>
          <w:lang w:val="fr-FR"/>
        </w:rPr>
        <w:t>’</w:t>
      </w:r>
      <w:r w:rsidRPr="0027236B">
        <w:rPr>
          <w:rFonts w:cs="Arial"/>
          <w:szCs w:val="20"/>
          <w:lang w:val="fr-FR"/>
        </w:rPr>
        <w:t>est efforcée de démontrer l</w:t>
      </w:r>
      <w:r w:rsidR="008E2F09" w:rsidRPr="0027236B">
        <w:rPr>
          <w:rFonts w:cs="Arial"/>
          <w:szCs w:val="20"/>
          <w:lang w:val="fr-FR"/>
        </w:rPr>
        <w:t>’</w:t>
      </w:r>
      <w:r w:rsidRPr="0027236B">
        <w:rPr>
          <w:rFonts w:cs="Arial"/>
          <w:szCs w:val="20"/>
          <w:lang w:val="fr-FR"/>
        </w:rPr>
        <w:t>interaction entre les politiques nationales et les travaux pertinents du Conseil de l</w:t>
      </w:r>
      <w:r w:rsidR="008E2F09" w:rsidRPr="0027236B">
        <w:rPr>
          <w:rFonts w:cs="Arial"/>
          <w:szCs w:val="20"/>
          <w:lang w:val="fr-FR"/>
        </w:rPr>
        <w:t>’</w:t>
      </w:r>
      <w:r w:rsidRPr="0027236B">
        <w:rPr>
          <w:rFonts w:cs="Arial"/>
          <w:szCs w:val="20"/>
          <w:lang w:val="fr-FR"/>
        </w:rPr>
        <w:t>Europe et d</w:t>
      </w:r>
      <w:r w:rsidR="008E2F09" w:rsidRPr="0027236B">
        <w:rPr>
          <w:rFonts w:cs="Arial"/>
          <w:szCs w:val="20"/>
          <w:lang w:val="fr-FR"/>
        </w:rPr>
        <w:t>’</w:t>
      </w:r>
      <w:r w:rsidRPr="0027236B">
        <w:rPr>
          <w:rFonts w:cs="Arial"/>
          <w:szCs w:val="20"/>
          <w:lang w:val="fr-FR"/>
        </w:rPr>
        <w:t>autres organisations internationales clés actives dans ce domaine.</w:t>
      </w:r>
      <w:r w:rsidR="00D50E71" w:rsidRPr="0027236B">
        <w:rPr>
          <w:rFonts w:cs="Arial"/>
          <w:szCs w:val="20"/>
          <w:lang w:val="fr-FR"/>
        </w:rPr>
        <w:t xml:space="preserve"> </w:t>
      </w:r>
      <w:r w:rsidRPr="0027236B">
        <w:rPr>
          <w:rFonts w:cs="Arial"/>
          <w:szCs w:val="20"/>
          <w:lang w:val="fr-FR"/>
        </w:rPr>
        <w:t>Elle a été l</w:t>
      </w:r>
      <w:r w:rsidR="008E2F09" w:rsidRPr="0027236B">
        <w:rPr>
          <w:rFonts w:cs="Arial"/>
          <w:szCs w:val="20"/>
          <w:lang w:val="fr-FR"/>
        </w:rPr>
        <w:t>’</w:t>
      </w:r>
      <w:r w:rsidRPr="0027236B">
        <w:rPr>
          <w:rFonts w:cs="Arial"/>
          <w:szCs w:val="20"/>
          <w:lang w:val="fr-FR"/>
        </w:rPr>
        <w:t>occasion d</w:t>
      </w:r>
      <w:r w:rsidR="008E2F09" w:rsidRPr="0027236B">
        <w:rPr>
          <w:rFonts w:cs="Arial"/>
          <w:szCs w:val="20"/>
          <w:lang w:val="fr-FR"/>
        </w:rPr>
        <w:t>’</w:t>
      </w:r>
      <w:r w:rsidRPr="0027236B">
        <w:rPr>
          <w:rFonts w:cs="Arial"/>
          <w:szCs w:val="20"/>
          <w:lang w:val="fr-FR"/>
        </w:rPr>
        <w:t>engager un dialogue multipartite et inclusif en s</w:t>
      </w:r>
      <w:r w:rsidR="008E2F09" w:rsidRPr="0027236B">
        <w:rPr>
          <w:rFonts w:cs="Arial"/>
          <w:szCs w:val="20"/>
          <w:lang w:val="fr-FR"/>
        </w:rPr>
        <w:t>’</w:t>
      </w:r>
      <w:r w:rsidRPr="0027236B">
        <w:rPr>
          <w:rFonts w:cs="Arial"/>
          <w:szCs w:val="20"/>
          <w:lang w:val="fr-FR"/>
        </w:rPr>
        <w:t>appuyant sur une présentation scientifique argumentée des initiatives actuelles en matière de réglementation de l</w:t>
      </w:r>
      <w:r w:rsidR="008E2F09" w:rsidRPr="0027236B">
        <w:rPr>
          <w:rFonts w:cs="Arial"/>
          <w:szCs w:val="20"/>
          <w:lang w:val="fr-FR"/>
        </w:rPr>
        <w:t>’</w:t>
      </w:r>
      <w:r w:rsidRPr="0027236B">
        <w:rPr>
          <w:rFonts w:cs="Arial"/>
          <w:szCs w:val="20"/>
          <w:lang w:val="fr-FR"/>
        </w:rPr>
        <w:t>IA</w:t>
      </w:r>
      <w:r w:rsidR="00D50E71" w:rsidRPr="0027236B">
        <w:rPr>
          <w:rFonts w:cs="Arial"/>
          <w:szCs w:val="20"/>
          <w:lang w:val="fr-FR"/>
        </w:rPr>
        <w:t xml:space="preserve">. </w:t>
      </w:r>
      <w:r w:rsidRPr="0027236B">
        <w:rPr>
          <w:rFonts w:cs="Arial"/>
          <w:szCs w:val="20"/>
          <w:lang w:val="fr-FR"/>
        </w:rPr>
        <w:t>Elle vi</w:t>
      </w:r>
      <w:r w:rsidR="00EA689A" w:rsidRPr="0027236B">
        <w:rPr>
          <w:rFonts w:cs="Arial"/>
          <w:szCs w:val="20"/>
          <w:lang w:val="fr-FR"/>
        </w:rPr>
        <w:t>sait</w:t>
      </w:r>
      <w:r w:rsidRPr="0027236B">
        <w:rPr>
          <w:rFonts w:cs="Arial"/>
          <w:szCs w:val="20"/>
          <w:lang w:val="fr-FR"/>
        </w:rPr>
        <w:t xml:space="preserve"> aussi à démontrer la pertinence et l</w:t>
      </w:r>
      <w:r w:rsidR="008E2F09" w:rsidRPr="0027236B">
        <w:rPr>
          <w:rFonts w:cs="Arial"/>
          <w:szCs w:val="20"/>
          <w:lang w:val="fr-FR"/>
        </w:rPr>
        <w:t>’</w:t>
      </w:r>
      <w:r w:rsidRPr="0027236B">
        <w:rPr>
          <w:rFonts w:cs="Arial"/>
          <w:szCs w:val="20"/>
          <w:lang w:val="fr-FR"/>
        </w:rPr>
        <w:t>utilité de ces initiatives pour les politiques publiques nationales.</w:t>
      </w:r>
      <w:r w:rsidR="00D50E71" w:rsidRPr="0027236B">
        <w:rPr>
          <w:rFonts w:cs="Arial"/>
          <w:szCs w:val="20"/>
          <w:lang w:val="fr-FR"/>
        </w:rPr>
        <w:t xml:space="preserve"> </w:t>
      </w:r>
      <w:r w:rsidRPr="0027236B">
        <w:rPr>
          <w:rFonts w:cs="Arial"/>
          <w:szCs w:val="20"/>
          <w:lang w:val="fr-FR"/>
        </w:rPr>
        <w:t>À la fin de la conférence, une série de conclusion</w:t>
      </w:r>
      <w:r w:rsidR="00136C32" w:rsidRPr="0027236B">
        <w:rPr>
          <w:rFonts w:cs="Arial"/>
          <w:szCs w:val="20"/>
          <w:lang w:val="fr-FR"/>
        </w:rPr>
        <w:t>s</w:t>
      </w:r>
      <w:r w:rsidRPr="0027236B">
        <w:rPr>
          <w:rFonts w:cs="Arial"/>
          <w:szCs w:val="20"/>
          <w:lang w:val="fr-FR"/>
        </w:rPr>
        <w:t xml:space="preserve"> été publiée au nom de la </w:t>
      </w:r>
      <w:r w:rsidR="00F135EC" w:rsidRPr="0027236B">
        <w:rPr>
          <w:rFonts w:cs="Arial"/>
          <w:szCs w:val="20"/>
          <w:lang w:val="fr-FR"/>
        </w:rPr>
        <w:t>Présidence hongroise</w:t>
      </w:r>
      <w:r w:rsidRPr="0027236B">
        <w:rPr>
          <w:rFonts w:cs="Arial"/>
          <w:szCs w:val="20"/>
          <w:lang w:val="fr-FR"/>
        </w:rPr>
        <w:t>.</w:t>
      </w:r>
    </w:p>
    <w:p w14:paraId="7746F3D4" w14:textId="77777777" w:rsidR="0028364E" w:rsidRPr="0027236B" w:rsidRDefault="0028364E" w:rsidP="0028364E">
      <w:pPr>
        <w:rPr>
          <w:rFonts w:cs="Arial"/>
          <w:szCs w:val="20"/>
          <w:lang w:val="fr-FR"/>
        </w:rPr>
      </w:pPr>
    </w:p>
    <w:p w14:paraId="75594A96" w14:textId="7874A7F0" w:rsidR="0028364E" w:rsidRPr="0027236B" w:rsidRDefault="0025276A" w:rsidP="0028364E">
      <w:pPr>
        <w:rPr>
          <w:rFonts w:cs="Arial"/>
          <w:szCs w:val="20"/>
          <w:lang w:val="fr-FR"/>
        </w:rPr>
      </w:pPr>
      <w:r w:rsidRPr="0027236B">
        <w:rPr>
          <w:rFonts w:cs="Arial"/>
          <w:szCs w:val="20"/>
          <w:lang w:val="fr-FR"/>
        </w:rPr>
        <w:t>Les 30 septembre et 1</w:t>
      </w:r>
      <w:r w:rsidRPr="0027236B">
        <w:rPr>
          <w:rFonts w:cs="Arial"/>
          <w:szCs w:val="20"/>
          <w:vertAlign w:val="superscript"/>
          <w:lang w:val="fr-FR"/>
        </w:rPr>
        <w:t>er</w:t>
      </w:r>
      <w:r w:rsidRPr="0027236B">
        <w:rPr>
          <w:rFonts w:cs="Arial"/>
          <w:szCs w:val="20"/>
          <w:lang w:val="fr-FR"/>
        </w:rPr>
        <w:t xml:space="preserve"> octobre 2021 </w:t>
      </w:r>
      <w:r w:rsidRPr="0027236B">
        <w:rPr>
          <w:rFonts w:cs="Arial"/>
          <w:b/>
          <w:szCs w:val="20"/>
          <w:lang w:val="fr-FR"/>
        </w:rPr>
        <w:t>une conférence d</w:t>
      </w:r>
      <w:r w:rsidR="008E2F09" w:rsidRPr="0027236B">
        <w:rPr>
          <w:rFonts w:cs="Arial"/>
          <w:b/>
          <w:szCs w:val="20"/>
          <w:lang w:val="fr-FR"/>
        </w:rPr>
        <w:t>’</w:t>
      </w:r>
      <w:r w:rsidRPr="0027236B">
        <w:rPr>
          <w:rFonts w:cs="Arial"/>
          <w:b/>
          <w:szCs w:val="20"/>
          <w:lang w:val="fr-FR"/>
        </w:rPr>
        <w:t>Eurimages</w:t>
      </w:r>
      <w:r w:rsidRPr="0027236B">
        <w:rPr>
          <w:rFonts w:cs="Arial"/>
          <w:szCs w:val="20"/>
          <w:lang w:val="fr-FR"/>
        </w:rPr>
        <w:t xml:space="preserve">, intitulée </w:t>
      </w:r>
      <w:r w:rsidR="006A25C2" w:rsidRPr="0027236B">
        <w:rPr>
          <w:rFonts w:cs="Arial"/>
          <w:b/>
          <w:szCs w:val="20"/>
          <w:lang w:val="fr-FR"/>
        </w:rPr>
        <w:t>« </w:t>
      </w:r>
      <w:r w:rsidRPr="0027236B">
        <w:rPr>
          <w:rFonts w:cs="Arial"/>
          <w:b/>
          <w:szCs w:val="20"/>
          <w:lang w:val="fr-FR"/>
        </w:rPr>
        <w:t>Préserver la production indépendante, la diversité et le pluralisme dans les séries télévisées en Europe</w:t>
      </w:r>
      <w:r w:rsidR="006A25C2" w:rsidRPr="0027236B">
        <w:rPr>
          <w:rFonts w:cs="Arial"/>
          <w:b/>
          <w:szCs w:val="20"/>
          <w:lang w:val="fr-FR"/>
        </w:rPr>
        <w:t> »</w:t>
      </w:r>
      <w:r w:rsidRPr="0027236B">
        <w:rPr>
          <w:rFonts w:cs="Arial"/>
          <w:szCs w:val="20"/>
          <w:lang w:val="fr-FR"/>
        </w:rPr>
        <w:t>,</w:t>
      </w:r>
      <w:r w:rsidR="0050437E" w:rsidRPr="0027236B">
        <w:rPr>
          <w:rFonts w:cs="Arial"/>
          <w:szCs w:val="20"/>
          <w:lang w:val="fr-FR"/>
        </w:rPr>
        <w:t xml:space="preserve"> </w:t>
      </w:r>
      <w:r w:rsidRPr="0027236B">
        <w:rPr>
          <w:rFonts w:cs="Arial"/>
          <w:szCs w:val="20"/>
          <w:lang w:val="fr-FR"/>
        </w:rPr>
        <w:t xml:space="preserve">a été organisée à Budapest sous les auspices de la </w:t>
      </w:r>
      <w:r w:rsidR="00F135EC" w:rsidRPr="0027236B">
        <w:rPr>
          <w:rFonts w:cs="Arial"/>
          <w:szCs w:val="20"/>
          <w:lang w:val="fr-FR"/>
        </w:rPr>
        <w:t>Présidence hongroise</w:t>
      </w:r>
      <w:r w:rsidRPr="0027236B">
        <w:rPr>
          <w:rFonts w:cs="Arial"/>
          <w:szCs w:val="20"/>
          <w:lang w:val="fr-FR"/>
        </w:rPr>
        <w:t>.</w:t>
      </w:r>
      <w:r w:rsidR="00D50E71" w:rsidRPr="0027236B">
        <w:rPr>
          <w:rFonts w:cs="Arial"/>
          <w:szCs w:val="20"/>
          <w:lang w:val="fr-FR"/>
        </w:rPr>
        <w:t xml:space="preserve"> </w:t>
      </w:r>
      <w:r w:rsidR="00A77C15" w:rsidRPr="0027236B">
        <w:rPr>
          <w:rFonts w:cs="Arial"/>
          <w:szCs w:val="20"/>
          <w:lang w:val="fr-FR"/>
        </w:rPr>
        <w:t>Le but était de déterminer la nécessité de nouveaux dispositifs de soutien financier public paneuropéen pour les séries télévisées et d</w:t>
      </w:r>
      <w:r w:rsidR="008E2F09" w:rsidRPr="0027236B">
        <w:rPr>
          <w:rFonts w:cs="Arial"/>
          <w:szCs w:val="20"/>
          <w:lang w:val="fr-FR"/>
        </w:rPr>
        <w:t>’</w:t>
      </w:r>
      <w:r w:rsidR="00A77C15" w:rsidRPr="0027236B">
        <w:rPr>
          <w:rFonts w:cs="Arial"/>
          <w:szCs w:val="20"/>
          <w:lang w:val="fr-FR"/>
        </w:rPr>
        <w:t>un nouveau cadre juridique pour faciliter les coproductions internationales.</w:t>
      </w:r>
      <w:r w:rsidR="00D50E71" w:rsidRPr="0027236B">
        <w:rPr>
          <w:rFonts w:cs="Arial"/>
          <w:szCs w:val="20"/>
          <w:lang w:val="fr-FR"/>
        </w:rPr>
        <w:t xml:space="preserve"> </w:t>
      </w:r>
      <w:r w:rsidR="006B35C0" w:rsidRPr="0027236B">
        <w:rPr>
          <w:rFonts w:cs="Arial"/>
          <w:szCs w:val="20"/>
          <w:lang w:val="fr-FR"/>
        </w:rPr>
        <w:t>Cette manifestation était une réponse aux changements technologiques révolutionnaires en cours dans l</w:t>
      </w:r>
      <w:r w:rsidR="008E2F09" w:rsidRPr="0027236B">
        <w:rPr>
          <w:rFonts w:cs="Arial"/>
          <w:szCs w:val="20"/>
          <w:lang w:val="fr-FR"/>
        </w:rPr>
        <w:t>’</w:t>
      </w:r>
      <w:r w:rsidR="006B35C0" w:rsidRPr="0027236B">
        <w:rPr>
          <w:rFonts w:cs="Arial"/>
          <w:szCs w:val="20"/>
          <w:lang w:val="fr-FR"/>
        </w:rPr>
        <w:t>industrie audiovisuelle</w:t>
      </w:r>
      <w:r w:rsidR="00EA689A" w:rsidRPr="0027236B">
        <w:rPr>
          <w:rFonts w:cs="Arial"/>
          <w:szCs w:val="20"/>
          <w:lang w:val="fr-FR"/>
        </w:rPr>
        <w:t>,</w:t>
      </w:r>
      <w:r w:rsidR="006B35C0" w:rsidRPr="0027236B">
        <w:rPr>
          <w:rFonts w:cs="Arial"/>
          <w:szCs w:val="20"/>
          <w:lang w:val="fr-FR"/>
        </w:rPr>
        <w:t xml:space="preserve"> à savoir la montée en puissance des plateformes de streaming (non européennes pour la plupart).</w:t>
      </w:r>
      <w:r w:rsidR="00D50E71" w:rsidRPr="0027236B">
        <w:rPr>
          <w:rFonts w:cs="Arial"/>
          <w:szCs w:val="20"/>
          <w:lang w:val="fr-FR"/>
        </w:rPr>
        <w:t xml:space="preserve"> </w:t>
      </w:r>
      <w:r w:rsidR="006B35C0" w:rsidRPr="0027236B">
        <w:rPr>
          <w:rFonts w:cs="Arial"/>
          <w:szCs w:val="20"/>
          <w:lang w:val="fr-FR"/>
        </w:rPr>
        <w:t xml:space="preserve">Les participants </w:t>
      </w:r>
      <w:r w:rsidR="00EA689A" w:rsidRPr="0027236B">
        <w:rPr>
          <w:rFonts w:cs="Arial"/>
          <w:szCs w:val="20"/>
          <w:lang w:val="fr-FR"/>
        </w:rPr>
        <w:t xml:space="preserve">ont </w:t>
      </w:r>
      <w:r w:rsidR="006B35C0" w:rsidRPr="0027236B">
        <w:rPr>
          <w:rFonts w:cs="Arial"/>
          <w:szCs w:val="20"/>
          <w:lang w:val="fr-FR"/>
        </w:rPr>
        <w:t>explor</w:t>
      </w:r>
      <w:r w:rsidR="00EA689A" w:rsidRPr="0027236B">
        <w:rPr>
          <w:rFonts w:cs="Arial"/>
          <w:szCs w:val="20"/>
          <w:lang w:val="fr-FR"/>
        </w:rPr>
        <w:t>é</w:t>
      </w:r>
      <w:r w:rsidR="006B35C0" w:rsidRPr="0027236B">
        <w:rPr>
          <w:rFonts w:cs="Arial"/>
          <w:szCs w:val="20"/>
          <w:lang w:val="fr-FR"/>
        </w:rPr>
        <w:t xml:space="preserve"> la possibilité de reproduire le cadre mis en place sous les auspices du Conseil de l</w:t>
      </w:r>
      <w:r w:rsidR="008E2F09" w:rsidRPr="0027236B">
        <w:rPr>
          <w:rFonts w:cs="Arial"/>
          <w:szCs w:val="20"/>
          <w:lang w:val="fr-FR"/>
        </w:rPr>
        <w:t>’</w:t>
      </w:r>
      <w:r w:rsidR="006B35C0" w:rsidRPr="0027236B">
        <w:rPr>
          <w:rFonts w:cs="Arial"/>
          <w:szCs w:val="20"/>
          <w:lang w:val="fr-FR"/>
        </w:rPr>
        <w:t xml:space="preserve">Europe </w:t>
      </w:r>
      <w:r w:rsidR="00EA689A" w:rsidRPr="0027236B">
        <w:rPr>
          <w:rFonts w:cs="Arial"/>
          <w:szCs w:val="20"/>
          <w:lang w:val="fr-FR"/>
        </w:rPr>
        <w:t xml:space="preserve">et qui a fait ses preuves </w:t>
      </w:r>
      <w:r w:rsidR="006B35C0" w:rsidRPr="0027236B">
        <w:rPr>
          <w:rFonts w:cs="Arial"/>
          <w:szCs w:val="20"/>
          <w:lang w:val="fr-FR"/>
        </w:rPr>
        <w:t>pour l</w:t>
      </w:r>
      <w:r w:rsidR="008E2F09" w:rsidRPr="0027236B">
        <w:rPr>
          <w:rFonts w:cs="Arial"/>
          <w:szCs w:val="20"/>
          <w:lang w:val="fr-FR"/>
        </w:rPr>
        <w:t>’</w:t>
      </w:r>
      <w:r w:rsidR="006B35C0" w:rsidRPr="0027236B">
        <w:rPr>
          <w:rFonts w:cs="Arial"/>
          <w:szCs w:val="20"/>
          <w:lang w:val="fr-FR"/>
        </w:rPr>
        <w:t>industrie du cinéma</w:t>
      </w:r>
      <w:r w:rsidR="00D50E71" w:rsidRPr="0027236B">
        <w:rPr>
          <w:rFonts w:cs="Arial"/>
          <w:szCs w:val="20"/>
          <w:lang w:val="fr-FR"/>
        </w:rPr>
        <w:t xml:space="preserve">. </w:t>
      </w:r>
      <w:r w:rsidR="006B35C0" w:rsidRPr="0027236B">
        <w:rPr>
          <w:rFonts w:cs="Arial"/>
          <w:szCs w:val="20"/>
          <w:lang w:val="fr-FR"/>
        </w:rPr>
        <w:t>Cette conférence a marqué le point de départ d</w:t>
      </w:r>
      <w:r w:rsidR="008E2F09" w:rsidRPr="0027236B">
        <w:rPr>
          <w:rFonts w:cs="Arial"/>
          <w:szCs w:val="20"/>
          <w:lang w:val="fr-FR"/>
        </w:rPr>
        <w:t>’</w:t>
      </w:r>
      <w:r w:rsidR="006B35C0" w:rsidRPr="0027236B">
        <w:rPr>
          <w:rFonts w:cs="Arial"/>
          <w:szCs w:val="20"/>
          <w:lang w:val="fr-FR"/>
        </w:rPr>
        <w:t xml:space="preserve">un long chemin à parcourir dans ce qui est connu comme </w:t>
      </w:r>
      <w:r w:rsidR="006B35C0" w:rsidRPr="0027236B">
        <w:rPr>
          <w:rFonts w:cs="Arial"/>
          <w:b/>
          <w:bCs/>
          <w:szCs w:val="20"/>
          <w:lang w:val="fr-FR"/>
        </w:rPr>
        <w:t xml:space="preserve">le </w:t>
      </w:r>
      <w:r w:rsidR="00EA689A" w:rsidRPr="0027236B">
        <w:rPr>
          <w:rFonts w:cs="Arial"/>
          <w:b/>
          <w:bCs/>
          <w:szCs w:val="20"/>
          <w:lang w:val="fr-FR"/>
        </w:rPr>
        <w:t>p</w:t>
      </w:r>
      <w:r w:rsidR="006B35C0" w:rsidRPr="0027236B">
        <w:rPr>
          <w:rFonts w:cs="Arial"/>
          <w:b/>
          <w:bCs/>
          <w:szCs w:val="20"/>
          <w:lang w:val="fr-FR"/>
        </w:rPr>
        <w:t xml:space="preserve">rocessus de </w:t>
      </w:r>
      <w:r w:rsidR="00136C32" w:rsidRPr="0027236B">
        <w:rPr>
          <w:rFonts w:cs="Arial"/>
          <w:b/>
          <w:bCs/>
          <w:szCs w:val="20"/>
          <w:lang w:val="fr-FR"/>
        </w:rPr>
        <w:t xml:space="preserve">Budapest relatif à la </w:t>
      </w:r>
      <w:r w:rsidR="006B35C0" w:rsidRPr="0027236B">
        <w:rPr>
          <w:rFonts w:cs="Arial"/>
          <w:b/>
          <w:bCs/>
          <w:szCs w:val="20"/>
          <w:lang w:val="fr-FR"/>
        </w:rPr>
        <w:t>production de séries dramatiques</w:t>
      </w:r>
      <w:r w:rsidR="006B35C0" w:rsidRPr="0027236B">
        <w:rPr>
          <w:rFonts w:cs="Arial"/>
          <w:szCs w:val="20"/>
          <w:lang w:val="fr-FR"/>
        </w:rPr>
        <w:t>.</w:t>
      </w:r>
      <w:r w:rsidR="00D50E71" w:rsidRPr="0027236B">
        <w:rPr>
          <w:rFonts w:cs="Arial"/>
          <w:szCs w:val="20"/>
          <w:lang w:val="fr-FR"/>
        </w:rPr>
        <w:t xml:space="preserve"> </w:t>
      </w:r>
    </w:p>
    <w:p w14:paraId="7D8F5A71" w14:textId="77777777" w:rsidR="0028364E" w:rsidRPr="0027236B" w:rsidRDefault="0028364E" w:rsidP="0028364E">
      <w:pPr>
        <w:pStyle w:val="ListParagraph"/>
        <w:shd w:val="clear" w:color="auto" w:fill="FFFFFF"/>
        <w:spacing w:after="0" w:line="240" w:lineRule="auto"/>
        <w:contextualSpacing w:val="0"/>
        <w:rPr>
          <w:rFonts w:ascii="Arial" w:eastAsia="Times New Roman" w:hAnsi="Arial" w:cs="Arial"/>
          <w:sz w:val="20"/>
          <w:szCs w:val="20"/>
          <w:lang w:val="fr-FR" w:eastAsia="fr-FR"/>
        </w:rPr>
      </w:pPr>
    </w:p>
    <w:p w14:paraId="7F8DAE49" w14:textId="4D1A37EA" w:rsidR="0028364E" w:rsidRPr="0027236B" w:rsidRDefault="006B35C0" w:rsidP="0028364E">
      <w:pPr>
        <w:pStyle w:val="ListParagraph"/>
        <w:numPr>
          <w:ilvl w:val="0"/>
          <w:numId w:val="5"/>
        </w:numPr>
        <w:shd w:val="clear" w:color="auto" w:fill="FFFFFF"/>
        <w:spacing w:after="0" w:line="240" w:lineRule="auto"/>
        <w:ind w:hanging="720"/>
        <w:contextualSpacing w:val="0"/>
        <w:rPr>
          <w:rFonts w:ascii="Arial" w:eastAsia="Times New Roman" w:hAnsi="Arial" w:cs="Arial"/>
          <w:b/>
          <w:sz w:val="20"/>
          <w:szCs w:val="20"/>
          <w:lang w:val="fr-FR" w:eastAsia="fr-FR"/>
        </w:rPr>
      </w:pPr>
      <w:r w:rsidRPr="0027236B">
        <w:rPr>
          <w:rFonts w:ascii="Arial" w:eastAsia="Times New Roman" w:hAnsi="Arial" w:cs="Arial"/>
          <w:b/>
          <w:sz w:val="20"/>
          <w:szCs w:val="20"/>
          <w:lang w:val="fr-FR" w:eastAsia="fr-FR"/>
        </w:rPr>
        <w:t>Les défis environnementaux</w:t>
      </w:r>
    </w:p>
    <w:p w14:paraId="796435DB" w14:textId="77777777" w:rsidR="0028364E" w:rsidRPr="0027236B" w:rsidRDefault="0028364E" w:rsidP="0028364E">
      <w:pPr>
        <w:rPr>
          <w:rFonts w:cs="Arial"/>
          <w:szCs w:val="20"/>
          <w:lang w:val="fr-FR"/>
        </w:rPr>
      </w:pPr>
    </w:p>
    <w:p w14:paraId="1472FED5" w14:textId="0BD5AA30" w:rsidR="0028364E" w:rsidRPr="0027236B" w:rsidRDefault="006B35C0" w:rsidP="0028364E">
      <w:pPr>
        <w:rPr>
          <w:rFonts w:cs="Arial"/>
          <w:szCs w:val="20"/>
          <w:lang w:val="fr-FR"/>
        </w:rPr>
      </w:pPr>
      <w:r w:rsidRPr="0027236B">
        <w:rPr>
          <w:rFonts w:cs="Arial"/>
          <w:szCs w:val="20"/>
          <w:lang w:val="fr-FR"/>
        </w:rPr>
        <w:t xml:space="preserve">Comme les présidences précédentes, la </w:t>
      </w:r>
      <w:r w:rsidR="00F135EC" w:rsidRPr="0027236B">
        <w:rPr>
          <w:rFonts w:cs="Arial"/>
          <w:szCs w:val="20"/>
          <w:lang w:val="fr-FR"/>
        </w:rPr>
        <w:t>Présidence hongroise</w:t>
      </w:r>
      <w:r w:rsidRPr="0027236B">
        <w:rPr>
          <w:rFonts w:cs="Arial"/>
          <w:szCs w:val="20"/>
          <w:lang w:val="fr-FR"/>
        </w:rPr>
        <w:t xml:space="preserve"> s</w:t>
      </w:r>
      <w:r w:rsidR="008E2F09" w:rsidRPr="0027236B">
        <w:rPr>
          <w:rFonts w:cs="Arial"/>
          <w:szCs w:val="20"/>
          <w:lang w:val="fr-FR"/>
        </w:rPr>
        <w:t>’</w:t>
      </w:r>
      <w:r w:rsidRPr="0027236B">
        <w:rPr>
          <w:rFonts w:cs="Arial"/>
          <w:szCs w:val="20"/>
          <w:lang w:val="fr-FR"/>
        </w:rPr>
        <w:t xml:space="preserve">efforce, en coopération </w:t>
      </w:r>
      <w:r w:rsidR="00EA689A" w:rsidRPr="0027236B">
        <w:rPr>
          <w:rFonts w:cs="Arial"/>
          <w:szCs w:val="20"/>
          <w:lang w:val="fr-FR"/>
        </w:rPr>
        <w:t>avec</w:t>
      </w:r>
      <w:r w:rsidRPr="0027236B">
        <w:rPr>
          <w:rFonts w:cs="Arial"/>
          <w:szCs w:val="20"/>
          <w:lang w:val="fr-FR"/>
        </w:rPr>
        <w:t xml:space="preserve"> l</w:t>
      </w:r>
      <w:r w:rsidR="008E2F09" w:rsidRPr="0027236B">
        <w:rPr>
          <w:rFonts w:cs="Arial"/>
          <w:szCs w:val="20"/>
          <w:lang w:val="fr-FR"/>
        </w:rPr>
        <w:t>’</w:t>
      </w:r>
      <w:r w:rsidR="00977737">
        <w:rPr>
          <w:rFonts w:cs="Arial"/>
          <w:szCs w:val="20"/>
          <w:lang w:val="fr-FR"/>
        </w:rPr>
        <w:t>A</w:t>
      </w:r>
      <w:r w:rsidRPr="0027236B">
        <w:rPr>
          <w:rFonts w:cs="Arial"/>
          <w:szCs w:val="20"/>
          <w:lang w:val="fr-FR"/>
        </w:rPr>
        <w:t>ssemblée parlementaire, de promouvoir les relations entre les droits de l</w:t>
      </w:r>
      <w:r w:rsidR="008E2F09" w:rsidRPr="0027236B">
        <w:rPr>
          <w:rFonts w:cs="Arial"/>
          <w:szCs w:val="20"/>
          <w:lang w:val="fr-FR"/>
        </w:rPr>
        <w:t>’</w:t>
      </w:r>
      <w:r w:rsidRPr="0027236B">
        <w:rPr>
          <w:rFonts w:cs="Arial"/>
          <w:szCs w:val="20"/>
          <w:lang w:val="fr-FR"/>
        </w:rPr>
        <w:t>homme et la protection de l</w:t>
      </w:r>
      <w:r w:rsidR="008E2F09" w:rsidRPr="0027236B">
        <w:rPr>
          <w:rFonts w:cs="Arial"/>
          <w:szCs w:val="20"/>
          <w:lang w:val="fr-FR"/>
        </w:rPr>
        <w:t>’</w:t>
      </w:r>
      <w:r w:rsidRPr="0027236B">
        <w:rPr>
          <w:rFonts w:cs="Arial"/>
          <w:szCs w:val="20"/>
          <w:lang w:val="fr-FR"/>
        </w:rPr>
        <w:t>environnement et de renforcer l</w:t>
      </w:r>
      <w:r w:rsidR="008E2F09" w:rsidRPr="0027236B">
        <w:rPr>
          <w:rFonts w:cs="Arial"/>
          <w:szCs w:val="20"/>
          <w:lang w:val="fr-FR"/>
        </w:rPr>
        <w:t>’</w:t>
      </w:r>
      <w:r w:rsidRPr="0027236B">
        <w:rPr>
          <w:rFonts w:cs="Arial"/>
          <w:szCs w:val="20"/>
          <w:lang w:val="fr-FR"/>
        </w:rPr>
        <w:t>action du Conseil de l</w:t>
      </w:r>
      <w:r w:rsidR="008E2F09" w:rsidRPr="0027236B">
        <w:rPr>
          <w:rFonts w:cs="Arial"/>
          <w:szCs w:val="20"/>
          <w:lang w:val="fr-FR"/>
        </w:rPr>
        <w:t>’</w:t>
      </w:r>
      <w:r w:rsidRPr="0027236B">
        <w:rPr>
          <w:rFonts w:cs="Arial"/>
          <w:szCs w:val="20"/>
          <w:lang w:val="fr-FR"/>
        </w:rPr>
        <w:t>Europe dans ce domaine.</w:t>
      </w:r>
      <w:r w:rsidR="00D50E71" w:rsidRPr="0027236B">
        <w:rPr>
          <w:rFonts w:cs="Arial"/>
          <w:szCs w:val="20"/>
          <w:lang w:val="fr-FR"/>
        </w:rPr>
        <w:t xml:space="preserve"> </w:t>
      </w:r>
      <w:r w:rsidRPr="0027236B">
        <w:rPr>
          <w:rFonts w:cs="Arial"/>
          <w:szCs w:val="20"/>
          <w:lang w:val="fr-FR"/>
        </w:rPr>
        <w:t>La Hongrie s</w:t>
      </w:r>
      <w:r w:rsidR="008E2F09" w:rsidRPr="0027236B">
        <w:rPr>
          <w:rFonts w:cs="Arial"/>
          <w:szCs w:val="20"/>
          <w:lang w:val="fr-FR"/>
        </w:rPr>
        <w:t>’</w:t>
      </w:r>
      <w:r w:rsidRPr="0027236B">
        <w:rPr>
          <w:rFonts w:cs="Arial"/>
          <w:szCs w:val="20"/>
          <w:lang w:val="fr-FR"/>
        </w:rPr>
        <w:t>efforce de trouver des solutions susceptibles de générer une croissance économique qui nous permette aussi de préserver notre environnement.</w:t>
      </w:r>
      <w:r w:rsidR="00D50E71" w:rsidRPr="0027236B">
        <w:rPr>
          <w:rFonts w:cs="Arial"/>
          <w:szCs w:val="20"/>
          <w:lang w:val="fr-FR"/>
        </w:rPr>
        <w:t xml:space="preserve"> </w:t>
      </w:r>
      <w:r w:rsidRPr="0027236B">
        <w:rPr>
          <w:rFonts w:cs="Arial"/>
          <w:szCs w:val="20"/>
          <w:lang w:val="fr-FR"/>
        </w:rPr>
        <w:t xml:space="preserve">Elle fait </w:t>
      </w:r>
      <w:r w:rsidR="00B77EB4" w:rsidRPr="0027236B">
        <w:rPr>
          <w:rFonts w:cs="Arial"/>
          <w:szCs w:val="20"/>
          <w:lang w:val="fr-FR"/>
        </w:rPr>
        <w:t>partie</w:t>
      </w:r>
      <w:r w:rsidRPr="0027236B">
        <w:rPr>
          <w:rFonts w:cs="Arial"/>
          <w:szCs w:val="20"/>
          <w:lang w:val="fr-FR"/>
        </w:rPr>
        <w:t xml:space="preserve"> des quelques pays qui sont parvenus, ces dernières décennies, </w:t>
      </w:r>
      <w:r w:rsidR="00EA689A" w:rsidRPr="0027236B">
        <w:rPr>
          <w:rFonts w:cs="Arial"/>
          <w:szCs w:val="20"/>
          <w:lang w:val="fr-FR"/>
        </w:rPr>
        <w:t xml:space="preserve">à </w:t>
      </w:r>
      <w:r w:rsidRPr="0027236B">
        <w:rPr>
          <w:rFonts w:cs="Arial"/>
          <w:szCs w:val="20"/>
          <w:lang w:val="fr-FR"/>
        </w:rPr>
        <w:t>réduire leurs émissions tout en maintenant dans le même temps une croissance économique régulière.</w:t>
      </w:r>
      <w:r w:rsidR="00D50E71" w:rsidRPr="0027236B">
        <w:rPr>
          <w:rFonts w:cs="Arial"/>
          <w:szCs w:val="20"/>
          <w:lang w:val="fr-FR"/>
        </w:rPr>
        <w:t xml:space="preserve"> </w:t>
      </w:r>
      <w:r w:rsidRPr="0027236B">
        <w:rPr>
          <w:rFonts w:cs="Arial"/>
          <w:szCs w:val="20"/>
          <w:lang w:val="fr-FR"/>
        </w:rPr>
        <w:t>Par conséquent, s</w:t>
      </w:r>
      <w:r w:rsidR="008E2F09" w:rsidRPr="0027236B">
        <w:rPr>
          <w:rFonts w:cs="Arial"/>
          <w:szCs w:val="20"/>
          <w:lang w:val="fr-FR"/>
        </w:rPr>
        <w:t>’</w:t>
      </w:r>
      <w:r w:rsidRPr="0027236B">
        <w:rPr>
          <w:rFonts w:cs="Arial"/>
          <w:szCs w:val="20"/>
          <w:lang w:val="fr-FR"/>
        </w:rPr>
        <w:t xml:space="preserve">intéresser aussi aux défis environnementaux était un choix évident pour la </w:t>
      </w:r>
      <w:r w:rsidR="00F135EC" w:rsidRPr="0027236B">
        <w:rPr>
          <w:rFonts w:cs="Arial"/>
          <w:szCs w:val="20"/>
          <w:lang w:val="fr-FR"/>
        </w:rPr>
        <w:t>Présidence hongroise</w:t>
      </w:r>
      <w:r w:rsidR="00D50E71" w:rsidRPr="0027236B">
        <w:rPr>
          <w:rFonts w:cs="Arial"/>
          <w:szCs w:val="20"/>
          <w:lang w:val="fr-FR"/>
        </w:rPr>
        <w:t>.</w:t>
      </w:r>
    </w:p>
    <w:p w14:paraId="1AA6F6FD" w14:textId="77777777" w:rsidR="0028364E" w:rsidRPr="0027236B" w:rsidRDefault="0028364E" w:rsidP="0028364E">
      <w:pPr>
        <w:rPr>
          <w:rFonts w:cs="Arial"/>
          <w:szCs w:val="20"/>
          <w:lang w:val="fr-FR"/>
        </w:rPr>
      </w:pPr>
    </w:p>
    <w:p w14:paraId="125E17F0" w14:textId="0D58D216" w:rsidR="0028364E" w:rsidRPr="0027236B" w:rsidRDefault="009501D2" w:rsidP="0028364E">
      <w:pPr>
        <w:shd w:val="clear" w:color="auto" w:fill="FFFFFF"/>
        <w:rPr>
          <w:rFonts w:cs="Arial"/>
          <w:szCs w:val="20"/>
          <w:shd w:val="clear" w:color="auto" w:fill="FFFFFF"/>
          <w:lang w:val="fr-FR"/>
        </w:rPr>
      </w:pPr>
      <w:r w:rsidRPr="0027236B">
        <w:rPr>
          <w:rFonts w:eastAsia="Times New Roman" w:cs="Arial"/>
          <w:b/>
          <w:szCs w:val="20"/>
          <w:lang w:val="fr-FR" w:eastAsia="hu-HU"/>
        </w:rPr>
        <w:t>Un panel de haut niveau et un débat interactif</w:t>
      </w:r>
      <w:r w:rsidRPr="0027236B">
        <w:rPr>
          <w:rFonts w:eastAsia="Times New Roman" w:cs="Arial"/>
          <w:szCs w:val="20"/>
          <w:lang w:val="fr-FR" w:eastAsia="hu-HU"/>
        </w:rPr>
        <w:t xml:space="preserve"> </w:t>
      </w:r>
      <w:r w:rsidRPr="0027236B">
        <w:rPr>
          <w:rFonts w:eastAsia="Times New Roman" w:cs="Arial"/>
          <w:b/>
          <w:szCs w:val="20"/>
          <w:lang w:val="fr-FR" w:eastAsia="hu-HU"/>
        </w:rPr>
        <w:t xml:space="preserve">intitulé </w:t>
      </w:r>
      <w:r w:rsidR="006A25C2" w:rsidRPr="0027236B">
        <w:rPr>
          <w:rFonts w:eastAsia="Times New Roman" w:cs="Arial"/>
          <w:b/>
          <w:szCs w:val="20"/>
          <w:lang w:val="fr-FR" w:eastAsia="hu-HU"/>
        </w:rPr>
        <w:t>« </w:t>
      </w:r>
      <w:r w:rsidRPr="0027236B">
        <w:rPr>
          <w:rFonts w:eastAsia="Times New Roman" w:cs="Arial"/>
          <w:b/>
          <w:szCs w:val="20"/>
          <w:lang w:val="fr-FR" w:eastAsia="hu-HU"/>
        </w:rPr>
        <w:t>Environnement et droits humains</w:t>
      </w:r>
      <w:r w:rsidR="006A25C2" w:rsidRPr="0027236B">
        <w:rPr>
          <w:rFonts w:eastAsia="Times New Roman" w:cs="Arial"/>
          <w:b/>
          <w:szCs w:val="20"/>
          <w:lang w:val="fr-FR" w:eastAsia="hu-HU"/>
        </w:rPr>
        <w:t> :</w:t>
      </w:r>
      <w:r w:rsidRPr="0027236B">
        <w:rPr>
          <w:rFonts w:eastAsia="Times New Roman" w:cs="Arial"/>
          <w:b/>
          <w:szCs w:val="20"/>
          <w:lang w:val="fr-FR" w:eastAsia="hu-HU"/>
        </w:rPr>
        <w:t xml:space="preserve"> le droit à un environnement sain, sûr et durable</w:t>
      </w:r>
      <w:r w:rsidR="006A25C2" w:rsidRPr="0027236B">
        <w:rPr>
          <w:rFonts w:eastAsia="Times New Roman" w:cs="Arial"/>
          <w:b/>
          <w:szCs w:val="20"/>
          <w:lang w:val="fr-FR" w:eastAsia="hu-HU"/>
        </w:rPr>
        <w:t> »</w:t>
      </w:r>
      <w:r w:rsidRPr="0027236B">
        <w:rPr>
          <w:rFonts w:eastAsia="Times New Roman" w:cs="Arial"/>
          <w:szCs w:val="20"/>
          <w:lang w:val="fr-FR" w:eastAsia="hu-HU"/>
        </w:rPr>
        <w:t xml:space="preserve"> </w:t>
      </w:r>
      <w:r w:rsidR="001E7589" w:rsidRPr="0027236B">
        <w:rPr>
          <w:rFonts w:eastAsia="Times New Roman" w:cs="Arial"/>
          <w:szCs w:val="20"/>
          <w:lang w:val="fr-FR" w:eastAsia="hu-HU"/>
        </w:rPr>
        <w:t xml:space="preserve">et des </w:t>
      </w:r>
      <w:r w:rsidRPr="0027236B">
        <w:rPr>
          <w:rFonts w:eastAsia="Times New Roman" w:cs="Arial"/>
          <w:szCs w:val="20"/>
          <w:lang w:val="fr-FR" w:eastAsia="hu-HU"/>
        </w:rPr>
        <w:t xml:space="preserve">débats </w:t>
      </w:r>
      <w:r w:rsidR="001E7589" w:rsidRPr="0027236B">
        <w:rPr>
          <w:rFonts w:eastAsia="Times New Roman" w:cs="Arial"/>
          <w:szCs w:val="20"/>
          <w:lang w:val="fr-FR" w:eastAsia="hu-HU"/>
        </w:rPr>
        <w:t>d</w:t>
      </w:r>
      <w:r w:rsidR="008E2F09" w:rsidRPr="0027236B">
        <w:rPr>
          <w:rFonts w:eastAsia="Times New Roman" w:cs="Arial"/>
          <w:szCs w:val="20"/>
          <w:lang w:val="fr-FR" w:eastAsia="hu-HU"/>
        </w:rPr>
        <w:t>’</w:t>
      </w:r>
      <w:r w:rsidR="001E7589" w:rsidRPr="0027236B">
        <w:rPr>
          <w:rFonts w:eastAsia="Times New Roman" w:cs="Arial"/>
          <w:szCs w:val="20"/>
          <w:lang w:val="fr-FR" w:eastAsia="hu-HU"/>
        </w:rPr>
        <w:t xml:space="preserve">une journée entière </w:t>
      </w:r>
      <w:r w:rsidRPr="0027236B">
        <w:rPr>
          <w:rFonts w:eastAsia="Times New Roman" w:cs="Arial"/>
          <w:szCs w:val="20"/>
          <w:lang w:val="fr-FR" w:eastAsia="hu-HU"/>
        </w:rPr>
        <w:t xml:space="preserve">sur ce thème ont été au centre de </w:t>
      </w:r>
      <w:r w:rsidRPr="0027236B">
        <w:rPr>
          <w:rFonts w:eastAsia="Times New Roman" w:cs="Arial"/>
          <w:b/>
          <w:szCs w:val="20"/>
          <w:lang w:val="fr-FR" w:eastAsia="hu-HU"/>
        </w:rPr>
        <w:t>la quatrième partie de la session 2021 de l</w:t>
      </w:r>
      <w:r w:rsidR="008E2F09" w:rsidRPr="0027236B">
        <w:rPr>
          <w:rFonts w:eastAsia="Times New Roman" w:cs="Arial"/>
          <w:b/>
          <w:szCs w:val="20"/>
          <w:lang w:val="fr-FR" w:eastAsia="hu-HU"/>
        </w:rPr>
        <w:t>’</w:t>
      </w:r>
      <w:r w:rsidRPr="0027236B">
        <w:rPr>
          <w:rFonts w:eastAsia="Times New Roman" w:cs="Arial"/>
          <w:b/>
          <w:szCs w:val="20"/>
          <w:lang w:val="fr-FR" w:eastAsia="hu-HU"/>
        </w:rPr>
        <w:t>Assemblée parlementaire</w:t>
      </w:r>
      <w:r w:rsidRPr="0027236B">
        <w:rPr>
          <w:rFonts w:eastAsia="Times New Roman" w:cs="Arial"/>
          <w:szCs w:val="20"/>
          <w:lang w:val="fr-FR" w:eastAsia="hu-HU"/>
        </w:rPr>
        <w:t>.</w:t>
      </w:r>
      <w:r w:rsidR="006B35C0" w:rsidRPr="0027236B">
        <w:rPr>
          <w:rFonts w:eastAsia="Times New Roman" w:cs="Arial"/>
          <w:szCs w:val="20"/>
          <w:lang w:val="fr-FR" w:eastAsia="hu-HU"/>
        </w:rPr>
        <w:t xml:space="preserve"> À l</w:t>
      </w:r>
      <w:r w:rsidR="008E2F09" w:rsidRPr="0027236B">
        <w:rPr>
          <w:rFonts w:eastAsia="Times New Roman" w:cs="Arial"/>
          <w:szCs w:val="20"/>
          <w:lang w:val="fr-FR" w:eastAsia="hu-HU"/>
        </w:rPr>
        <w:t>’</w:t>
      </w:r>
      <w:r w:rsidR="006B35C0" w:rsidRPr="0027236B">
        <w:rPr>
          <w:rFonts w:eastAsia="Times New Roman" w:cs="Arial"/>
          <w:szCs w:val="20"/>
          <w:lang w:val="fr-FR" w:eastAsia="hu-HU"/>
        </w:rPr>
        <w:t>occasion de la première visite d</w:t>
      </w:r>
      <w:r w:rsidR="008E2F09" w:rsidRPr="0027236B">
        <w:rPr>
          <w:rFonts w:eastAsia="Times New Roman" w:cs="Arial"/>
          <w:szCs w:val="20"/>
          <w:lang w:val="fr-FR" w:eastAsia="hu-HU"/>
        </w:rPr>
        <w:t>’</w:t>
      </w:r>
      <w:r w:rsidR="006B35C0" w:rsidRPr="0027236B">
        <w:rPr>
          <w:rFonts w:eastAsia="Times New Roman" w:cs="Arial"/>
          <w:szCs w:val="20"/>
          <w:lang w:val="fr-FR" w:eastAsia="hu-HU"/>
        </w:rPr>
        <w:t>un Président de la République hongroise au Conseil de l</w:t>
      </w:r>
      <w:r w:rsidR="008E2F09" w:rsidRPr="0027236B">
        <w:rPr>
          <w:rFonts w:eastAsia="Times New Roman" w:cs="Arial"/>
          <w:szCs w:val="20"/>
          <w:lang w:val="fr-FR" w:eastAsia="hu-HU"/>
        </w:rPr>
        <w:t>’</w:t>
      </w:r>
      <w:r w:rsidR="006B35C0" w:rsidRPr="0027236B">
        <w:rPr>
          <w:rFonts w:eastAsia="Times New Roman" w:cs="Arial"/>
          <w:szCs w:val="20"/>
          <w:lang w:val="fr-FR" w:eastAsia="hu-HU"/>
        </w:rPr>
        <w:t>Europe, le président </w:t>
      </w:r>
      <w:r w:rsidR="00D50E71" w:rsidRPr="0027236B">
        <w:rPr>
          <w:rFonts w:cs="Arial"/>
          <w:szCs w:val="20"/>
          <w:shd w:val="clear" w:color="auto" w:fill="FFFFFF"/>
          <w:lang w:val="fr-FR"/>
        </w:rPr>
        <w:t xml:space="preserve">János Áder </w:t>
      </w:r>
      <w:r w:rsidR="006B35C0" w:rsidRPr="0027236B">
        <w:rPr>
          <w:rFonts w:cs="Arial"/>
          <w:szCs w:val="20"/>
          <w:shd w:val="clear" w:color="auto" w:fill="FFFFFF"/>
          <w:lang w:val="fr-FR"/>
        </w:rPr>
        <w:t>a participé au groupe de discussion à haut niveau sur l</w:t>
      </w:r>
      <w:r w:rsidR="008E2F09" w:rsidRPr="0027236B">
        <w:rPr>
          <w:rFonts w:cs="Arial"/>
          <w:szCs w:val="20"/>
          <w:shd w:val="clear" w:color="auto" w:fill="FFFFFF"/>
          <w:lang w:val="fr-FR"/>
        </w:rPr>
        <w:t>’</w:t>
      </w:r>
      <w:r w:rsidR="006B35C0" w:rsidRPr="0027236B">
        <w:rPr>
          <w:rFonts w:cs="Arial"/>
          <w:szCs w:val="20"/>
          <w:shd w:val="clear" w:color="auto" w:fill="FFFFFF"/>
          <w:lang w:val="fr-FR"/>
        </w:rPr>
        <w:t>environnement</w:t>
      </w:r>
      <w:r w:rsidR="00D50E71" w:rsidRPr="0027236B">
        <w:rPr>
          <w:rFonts w:cs="Arial"/>
          <w:szCs w:val="20"/>
          <w:shd w:val="clear" w:color="auto" w:fill="FFFFFF"/>
          <w:lang w:val="fr-FR"/>
        </w:rPr>
        <w:t xml:space="preserve">. </w:t>
      </w:r>
    </w:p>
    <w:p w14:paraId="3EC9055D" w14:textId="77777777" w:rsidR="0028364E" w:rsidRPr="0027236B" w:rsidRDefault="0028364E" w:rsidP="0028364E">
      <w:pPr>
        <w:shd w:val="clear" w:color="auto" w:fill="FFFFFF"/>
        <w:rPr>
          <w:rFonts w:eastAsia="Times New Roman" w:cs="Arial"/>
          <w:szCs w:val="20"/>
          <w:lang w:val="fr-FR" w:eastAsia="hu-HU"/>
        </w:rPr>
      </w:pPr>
    </w:p>
    <w:p w14:paraId="40DF9CF2" w14:textId="41F4CC9A" w:rsidR="0028364E" w:rsidRPr="0027236B" w:rsidRDefault="006B35C0" w:rsidP="0028364E">
      <w:pPr>
        <w:shd w:val="clear" w:color="auto" w:fill="FFFFFF"/>
        <w:rPr>
          <w:rFonts w:eastAsia="Times New Roman" w:cs="Arial"/>
          <w:szCs w:val="20"/>
          <w:lang w:val="fr-FR" w:eastAsia="hu-HU"/>
        </w:rPr>
      </w:pPr>
      <w:r w:rsidRPr="0027236B">
        <w:rPr>
          <w:rFonts w:eastAsia="Times New Roman" w:cs="Arial"/>
          <w:szCs w:val="20"/>
          <w:lang w:val="fr-FR" w:eastAsia="hu-HU"/>
        </w:rPr>
        <w:t>L</w:t>
      </w:r>
      <w:r w:rsidR="008E2F09" w:rsidRPr="0027236B">
        <w:rPr>
          <w:rFonts w:eastAsia="Times New Roman" w:cs="Arial"/>
          <w:szCs w:val="20"/>
          <w:lang w:val="fr-FR" w:eastAsia="hu-HU"/>
        </w:rPr>
        <w:t>’</w:t>
      </w:r>
      <w:r w:rsidRPr="0027236B">
        <w:rPr>
          <w:rFonts w:eastAsia="Times New Roman" w:cs="Arial"/>
          <w:szCs w:val="20"/>
          <w:lang w:val="fr-FR" w:eastAsia="hu-HU"/>
        </w:rPr>
        <w:t>Assemblée parlementaire a adopté sept rapports sur l</w:t>
      </w:r>
      <w:r w:rsidR="008E2F09" w:rsidRPr="0027236B">
        <w:rPr>
          <w:rFonts w:eastAsia="Times New Roman" w:cs="Arial"/>
          <w:szCs w:val="20"/>
          <w:lang w:val="fr-FR" w:eastAsia="hu-HU"/>
        </w:rPr>
        <w:t>’</w:t>
      </w:r>
      <w:r w:rsidRPr="0027236B">
        <w:rPr>
          <w:rFonts w:eastAsia="Times New Roman" w:cs="Arial"/>
          <w:szCs w:val="20"/>
          <w:lang w:val="fr-FR" w:eastAsia="hu-HU"/>
        </w:rPr>
        <w:t>action menée par le Conseil de l</w:t>
      </w:r>
      <w:r w:rsidR="008E2F09" w:rsidRPr="0027236B">
        <w:rPr>
          <w:rFonts w:eastAsia="Times New Roman" w:cs="Arial"/>
          <w:szCs w:val="20"/>
          <w:lang w:val="fr-FR" w:eastAsia="hu-HU"/>
        </w:rPr>
        <w:t>’</w:t>
      </w:r>
      <w:r w:rsidRPr="0027236B">
        <w:rPr>
          <w:rFonts w:eastAsia="Times New Roman" w:cs="Arial"/>
          <w:szCs w:val="20"/>
          <w:lang w:val="fr-FR" w:eastAsia="hu-HU"/>
        </w:rPr>
        <w:t xml:space="preserve">Europe pour ancrer </w:t>
      </w:r>
      <w:r w:rsidR="006A25C2" w:rsidRPr="0027236B">
        <w:rPr>
          <w:rFonts w:eastAsia="Times New Roman" w:cs="Arial"/>
          <w:szCs w:val="20"/>
          <w:lang w:val="fr-FR" w:eastAsia="hu-HU"/>
        </w:rPr>
        <w:t>« </w:t>
      </w:r>
      <w:r w:rsidRPr="0027236B">
        <w:rPr>
          <w:rFonts w:eastAsia="Times New Roman" w:cs="Arial"/>
          <w:szCs w:val="20"/>
          <w:lang w:val="fr-FR" w:eastAsia="hu-HU"/>
        </w:rPr>
        <w:t>le droit à un environnement sain</w:t>
      </w:r>
      <w:r w:rsidR="006A25C2" w:rsidRPr="0027236B">
        <w:rPr>
          <w:rFonts w:eastAsia="Times New Roman" w:cs="Arial"/>
          <w:szCs w:val="20"/>
          <w:lang w:val="fr-FR" w:eastAsia="hu-HU"/>
        </w:rPr>
        <w:t> »</w:t>
      </w:r>
      <w:r w:rsidRPr="0027236B">
        <w:rPr>
          <w:rFonts w:eastAsia="Times New Roman" w:cs="Arial"/>
          <w:szCs w:val="20"/>
          <w:lang w:val="fr-FR" w:eastAsia="hu-HU"/>
        </w:rPr>
        <w:t xml:space="preserve"> et sur le fait que la lutte contre le changement climatique nécessitera plus de démocratie participative, des changements dans les régimes de responsabilité civile et pénale </w:t>
      </w:r>
      <w:r w:rsidR="00EA689A" w:rsidRPr="0027236B">
        <w:rPr>
          <w:rFonts w:eastAsia="Times New Roman" w:cs="Arial"/>
          <w:szCs w:val="20"/>
          <w:lang w:val="fr-FR" w:eastAsia="hu-HU"/>
        </w:rPr>
        <w:t xml:space="preserve">et </w:t>
      </w:r>
      <w:r w:rsidRPr="0027236B">
        <w:rPr>
          <w:rFonts w:eastAsia="Times New Roman" w:cs="Arial"/>
          <w:szCs w:val="20"/>
          <w:lang w:val="fr-FR" w:eastAsia="hu-HU"/>
        </w:rPr>
        <w:t>imposera de s</w:t>
      </w:r>
      <w:r w:rsidR="008E2F09" w:rsidRPr="0027236B">
        <w:rPr>
          <w:rFonts w:eastAsia="Times New Roman" w:cs="Arial"/>
          <w:szCs w:val="20"/>
          <w:lang w:val="fr-FR" w:eastAsia="hu-HU"/>
        </w:rPr>
        <w:t>’</w:t>
      </w:r>
      <w:r w:rsidRPr="0027236B">
        <w:rPr>
          <w:rFonts w:eastAsia="Times New Roman" w:cs="Arial"/>
          <w:szCs w:val="20"/>
          <w:lang w:val="fr-FR" w:eastAsia="hu-HU"/>
        </w:rPr>
        <w:t>appuyer davantage sur l</w:t>
      </w:r>
      <w:r w:rsidR="008E2F09" w:rsidRPr="0027236B">
        <w:rPr>
          <w:rFonts w:eastAsia="Times New Roman" w:cs="Arial"/>
          <w:szCs w:val="20"/>
          <w:lang w:val="fr-FR" w:eastAsia="hu-HU"/>
        </w:rPr>
        <w:t>’</w:t>
      </w:r>
      <w:r w:rsidRPr="0027236B">
        <w:rPr>
          <w:rFonts w:eastAsia="Times New Roman" w:cs="Arial"/>
          <w:szCs w:val="20"/>
          <w:lang w:val="fr-FR" w:eastAsia="hu-HU"/>
        </w:rPr>
        <w:t>État de droit.</w:t>
      </w:r>
      <w:r w:rsidR="00D50E71" w:rsidRPr="0027236B">
        <w:rPr>
          <w:rFonts w:eastAsia="Times New Roman" w:cs="Arial"/>
          <w:szCs w:val="20"/>
          <w:lang w:val="fr-FR" w:eastAsia="hu-HU"/>
        </w:rPr>
        <w:t xml:space="preserve"> </w:t>
      </w:r>
      <w:r w:rsidRPr="0027236B">
        <w:rPr>
          <w:rFonts w:eastAsia="Times New Roman" w:cs="Arial"/>
          <w:szCs w:val="20"/>
          <w:lang w:val="fr-FR" w:eastAsia="hu-HU"/>
        </w:rPr>
        <w:t>D</w:t>
      </w:r>
      <w:r w:rsidR="008E2F09" w:rsidRPr="0027236B">
        <w:rPr>
          <w:rFonts w:eastAsia="Times New Roman" w:cs="Arial"/>
          <w:szCs w:val="20"/>
          <w:lang w:val="fr-FR" w:eastAsia="hu-HU"/>
        </w:rPr>
        <w:t>’</w:t>
      </w:r>
      <w:r w:rsidRPr="0027236B">
        <w:rPr>
          <w:rFonts w:eastAsia="Times New Roman" w:cs="Arial"/>
          <w:szCs w:val="20"/>
          <w:lang w:val="fr-FR" w:eastAsia="hu-HU"/>
        </w:rPr>
        <w:t>autres rapports ont porté sur la lutte contre les inégalités en matière de droit à un environnement sûr, sain et propre,</w:t>
      </w:r>
      <w:r w:rsidR="0050437E" w:rsidRPr="0027236B">
        <w:rPr>
          <w:rFonts w:eastAsia="Times New Roman" w:cs="Arial"/>
          <w:szCs w:val="20"/>
          <w:lang w:val="fr-FR" w:eastAsia="hu-HU"/>
        </w:rPr>
        <w:t xml:space="preserve"> </w:t>
      </w:r>
      <w:r w:rsidRPr="0027236B">
        <w:rPr>
          <w:rFonts w:eastAsia="Times New Roman" w:cs="Arial"/>
          <w:szCs w:val="20"/>
          <w:lang w:val="fr-FR" w:eastAsia="hu-HU"/>
        </w:rPr>
        <w:t>sur le climat et les migrations et sur la manière dont les politiques de recherche peuvent promouvoir la protection de l</w:t>
      </w:r>
      <w:r w:rsidR="008E2F09" w:rsidRPr="0027236B">
        <w:rPr>
          <w:rFonts w:eastAsia="Times New Roman" w:cs="Arial"/>
          <w:szCs w:val="20"/>
          <w:lang w:val="fr-FR" w:eastAsia="hu-HU"/>
        </w:rPr>
        <w:t>’</w:t>
      </w:r>
      <w:r w:rsidRPr="0027236B">
        <w:rPr>
          <w:rFonts w:eastAsia="Times New Roman" w:cs="Arial"/>
          <w:szCs w:val="20"/>
          <w:lang w:val="fr-FR" w:eastAsia="hu-HU"/>
        </w:rPr>
        <w:t>environnement.</w:t>
      </w:r>
      <w:r w:rsidR="00D50E71" w:rsidRPr="0027236B">
        <w:rPr>
          <w:rFonts w:eastAsia="Times New Roman" w:cs="Arial"/>
          <w:szCs w:val="20"/>
          <w:lang w:val="fr-FR" w:eastAsia="hu-HU"/>
        </w:rPr>
        <w:t xml:space="preserve"> </w:t>
      </w:r>
      <w:r w:rsidRPr="0027236B">
        <w:rPr>
          <w:rFonts w:eastAsia="Times New Roman" w:cs="Arial"/>
          <w:szCs w:val="20"/>
          <w:lang w:val="fr-FR" w:eastAsia="hu-HU"/>
        </w:rPr>
        <w:t>Pour donner suite à l</w:t>
      </w:r>
      <w:r w:rsidR="008E2F09" w:rsidRPr="0027236B">
        <w:rPr>
          <w:rFonts w:eastAsia="Times New Roman" w:cs="Arial"/>
          <w:szCs w:val="20"/>
          <w:lang w:val="fr-FR" w:eastAsia="hu-HU"/>
        </w:rPr>
        <w:t>’</w:t>
      </w:r>
      <w:r w:rsidRPr="0027236B">
        <w:rPr>
          <w:rFonts w:eastAsia="Times New Roman" w:cs="Arial"/>
          <w:szCs w:val="20"/>
          <w:lang w:val="fr-FR" w:eastAsia="hu-HU"/>
        </w:rPr>
        <w:t>adoption de ces rapports, les Délégués des Ministres ont cha</w:t>
      </w:r>
      <w:r w:rsidR="00EA689A" w:rsidRPr="0027236B">
        <w:rPr>
          <w:rFonts w:eastAsia="Times New Roman" w:cs="Arial"/>
          <w:szCs w:val="20"/>
          <w:lang w:val="fr-FR" w:eastAsia="hu-HU"/>
        </w:rPr>
        <w:t>r</w:t>
      </w:r>
      <w:r w:rsidRPr="0027236B">
        <w:rPr>
          <w:rFonts w:eastAsia="Times New Roman" w:cs="Arial"/>
          <w:szCs w:val="20"/>
          <w:lang w:val="fr-FR" w:eastAsia="hu-HU"/>
        </w:rPr>
        <w:t>gé les structures compétentes du Conseil de l</w:t>
      </w:r>
      <w:r w:rsidR="008E2F09" w:rsidRPr="0027236B">
        <w:rPr>
          <w:rFonts w:eastAsia="Times New Roman" w:cs="Arial"/>
          <w:szCs w:val="20"/>
          <w:lang w:val="fr-FR" w:eastAsia="hu-HU"/>
        </w:rPr>
        <w:t>’</w:t>
      </w:r>
      <w:r w:rsidRPr="0027236B">
        <w:rPr>
          <w:rFonts w:eastAsia="Times New Roman" w:cs="Arial"/>
          <w:szCs w:val="20"/>
          <w:lang w:val="fr-FR" w:eastAsia="hu-HU"/>
        </w:rPr>
        <w:t>Europe d</w:t>
      </w:r>
      <w:r w:rsidR="008E2F09" w:rsidRPr="0027236B">
        <w:rPr>
          <w:rFonts w:eastAsia="Times New Roman" w:cs="Arial"/>
          <w:szCs w:val="20"/>
          <w:lang w:val="fr-FR" w:eastAsia="hu-HU"/>
        </w:rPr>
        <w:t>’</w:t>
      </w:r>
      <w:r w:rsidRPr="0027236B">
        <w:rPr>
          <w:rFonts w:eastAsia="Times New Roman" w:cs="Arial"/>
          <w:szCs w:val="20"/>
          <w:lang w:val="fr-FR" w:eastAsia="hu-HU"/>
        </w:rPr>
        <w:t>examiner les recommandations de l</w:t>
      </w:r>
      <w:r w:rsidR="008E2F09" w:rsidRPr="0027236B">
        <w:rPr>
          <w:rFonts w:eastAsia="Times New Roman" w:cs="Arial"/>
          <w:szCs w:val="20"/>
          <w:lang w:val="fr-FR" w:eastAsia="hu-HU"/>
        </w:rPr>
        <w:t>’</w:t>
      </w:r>
      <w:r w:rsidRPr="0027236B">
        <w:rPr>
          <w:rFonts w:eastAsia="Times New Roman" w:cs="Arial"/>
          <w:szCs w:val="20"/>
          <w:lang w:val="fr-FR" w:eastAsia="hu-HU"/>
        </w:rPr>
        <w:t xml:space="preserve">Assemblée parlementaire et notamment </w:t>
      </w:r>
      <w:r w:rsidRPr="0027236B">
        <w:rPr>
          <w:rFonts w:eastAsia="Times New Roman" w:cs="Arial"/>
          <w:b/>
          <w:bCs/>
          <w:szCs w:val="20"/>
          <w:lang w:val="fr-FR" w:eastAsia="hu-HU"/>
        </w:rPr>
        <w:t>la nécessité et la faisabilité d</w:t>
      </w:r>
      <w:r w:rsidR="008E2F09" w:rsidRPr="0027236B">
        <w:rPr>
          <w:rFonts w:eastAsia="Times New Roman" w:cs="Arial"/>
          <w:b/>
          <w:bCs/>
          <w:szCs w:val="20"/>
          <w:lang w:val="fr-FR" w:eastAsia="hu-HU"/>
        </w:rPr>
        <w:t>’</w:t>
      </w:r>
      <w:r w:rsidRPr="0027236B">
        <w:rPr>
          <w:rFonts w:eastAsia="Times New Roman" w:cs="Arial"/>
          <w:b/>
          <w:bCs/>
          <w:szCs w:val="20"/>
          <w:lang w:val="fr-FR" w:eastAsia="hu-HU"/>
        </w:rPr>
        <w:t>un ou plusieurs autres instruments dans le cadre des travaux en cours sur les droits de l</w:t>
      </w:r>
      <w:r w:rsidR="008E2F09" w:rsidRPr="0027236B">
        <w:rPr>
          <w:rFonts w:eastAsia="Times New Roman" w:cs="Arial"/>
          <w:b/>
          <w:bCs/>
          <w:szCs w:val="20"/>
          <w:lang w:val="fr-FR" w:eastAsia="hu-HU"/>
        </w:rPr>
        <w:t>’</w:t>
      </w:r>
      <w:r w:rsidRPr="0027236B">
        <w:rPr>
          <w:rFonts w:eastAsia="Times New Roman" w:cs="Arial"/>
          <w:b/>
          <w:bCs/>
          <w:szCs w:val="20"/>
          <w:lang w:val="fr-FR" w:eastAsia="hu-HU"/>
        </w:rPr>
        <w:t>homme et l</w:t>
      </w:r>
      <w:r w:rsidR="008E2F09" w:rsidRPr="0027236B">
        <w:rPr>
          <w:rFonts w:eastAsia="Times New Roman" w:cs="Arial"/>
          <w:b/>
          <w:bCs/>
          <w:szCs w:val="20"/>
          <w:lang w:val="fr-FR" w:eastAsia="hu-HU"/>
        </w:rPr>
        <w:t>’</w:t>
      </w:r>
      <w:r w:rsidRPr="0027236B">
        <w:rPr>
          <w:rFonts w:eastAsia="Times New Roman" w:cs="Arial"/>
          <w:b/>
          <w:bCs/>
          <w:szCs w:val="20"/>
          <w:lang w:val="fr-FR" w:eastAsia="hu-HU"/>
        </w:rPr>
        <w:t>environnement</w:t>
      </w:r>
      <w:r w:rsidR="00D50E71" w:rsidRPr="0027236B">
        <w:rPr>
          <w:rFonts w:eastAsia="Times New Roman" w:cs="Arial"/>
          <w:szCs w:val="20"/>
          <w:lang w:val="fr-FR" w:eastAsia="hu-HU"/>
        </w:rPr>
        <w:t xml:space="preserve">. </w:t>
      </w:r>
    </w:p>
    <w:p w14:paraId="5D94D9C9" w14:textId="77777777" w:rsidR="0028364E" w:rsidRPr="0027236B" w:rsidRDefault="0028364E" w:rsidP="0028364E">
      <w:pPr>
        <w:rPr>
          <w:rFonts w:cs="Arial"/>
          <w:szCs w:val="20"/>
          <w:lang w:val="fr-FR"/>
        </w:rPr>
      </w:pPr>
    </w:p>
    <w:p w14:paraId="3273E71C" w14:textId="501A8F71" w:rsidR="0028364E" w:rsidRPr="0027236B" w:rsidRDefault="006B35C0" w:rsidP="0028364E">
      <w:pPr>
        <w:rPr>
          <w:rFonts w:cs="Arial"/>
          <w:b/>
          <w:szCs w:val="20"/>
          <w:lang w:val="fr-FR"/>
        </w:rPr>
      </w:pPr>
      <w:r w:rsidRPr="0027236B">
        <w:rPr>
          <w:rFonts w:cs="Arial"/>
          <w:szCs w:val="20"/>
          <w:lang w:val="fr-FR"/>
        </w:rPr>
        <w:t xml:space="preserve">La </w:t>
      </w:r>
      <w:r w:rsidR="00F135EC" w:rsidRPr="0027236B">
        <w:rPr>
          <w:rFonts w:cs="Arial"/>
          <w:szCs w:val="20"/>
          <w:lang w:val="fr-FR"/>
        </w:rPr>
        <w:t>Présidence hongroise</w:t>
      </w:r>
      <w:r w:rsidRPr="0027236B">
        <w:rPr>
          <w:rFonts w:cs="Arial"/>
          <w:szCs w:val="20"/>
          <w:lang w:val="fr-FR"/>
        </w:rPr>
        <w:t xml:space="preserve"> </w:t>
      </w:r>
      <w:r w:rsidR="00EA689A" w:rsidRPr="0027236B">
        <w:rPr>
          <w:rFonts w:cs="Arial"/>
          <w:szCs w:val="20"/>
          <w:lang w:val="fr-FR"/>
        </w:rPr>
        <w:t xml:space="preserve">a </w:t>
      </w:r>
      <w:r w:rsidRPr="0027236B">
        <w:rPr>
          <w:rFonts w:cs="Arial"/>
          <w:szCs w:val="20"/>
          <w:lang w:val="fr-FR"/>
        </w:rPr>
        <w:t>également attaché une grande importance aux outils existants du Conseil de l</w:t>
      </w:r>
      <w:r w:rsidR="008E2F09" w:rsidRPr="0027236B">
        <w:rPr>
          <w:rFonts w:cs="Arial"/>
          <w:szCs w:val="20"/>
          <w:lang w:val="fr-FR"/>
        </w:rPr>
        <w:t>’</w:t>
      </w:r>
      <w:r w:rsidRPr="0027236B">
        <w:rPr>
          <w:rFonts w:cs="Arial"/>
          <w:szCs w:val="20"/>
          <w:lang w:val="fr-FR"/>
        </w:rPr>
        <w:t xml:space="preserve">Europe </w:t>
      </w:r>
      <w:r w:rsidR="00EA689A" w:rsidRPr="0027236B">
        <w:rPr>
          <w:rFonts w:cs="Arial"/>
          <w:szCs w:val="20"/>
          <w:lang w:val="fr-FR"/>
        </w:rPr>
        <w:t xml:space="preserve">concernant </w:t>
      </w:r>
      <w:r w:rsidRPr="0027236B">
        <w:rPr>
          <w:rFonts w:cs="Arial"/>
          <w:szCs w:val="20"/>
          <w:lang w:val="fr-FR"/>
        </w:rPr>
        <w:t>la protection de l</w:t>
      </w:r>
      <w:r w:rsidR="008E2F09" w:rsidRPr="0027236B">
        <w:rPr>
          <w:rFonts w:cs="Arial"/>
          <w:szCs w:val="20"/>
          <w:lang w:val="fr-FR"/>
        </w:rPr>
        <w:t>’</w:t>
      </w:r>
      <w:r w:rsidRPr="0027236B">
        <w:rPr>
          <w:rFonts w:cs="Arial"/>
          <w:szCs w:val="20"/>
          <w:lang w:val="fr-FR"/>
        </w:rPr>
        <w:t>environnement.</w:t>
      </w:r>
      <w:r w:rsidR="00D50E71" w:rsidRPr="0027236B">
        <w:rPr>
          <w:rFonts w:cs="Arial"/>
          <w:szCs w:val="20"/>
          <w:lang w:val="fr-FR"/>
        </w:rPr>
        <w:t xml:space="preserve"> </w:t>
      </w:r>
      <w:r w:rsidR="00C73AFE" w:rsidRPr="0027236B">
        <w:rPr>
          <w:rFonts w:cs="Arial"/>
          <w:szCs w:val="20"/>
          <w:lang w:val="fr-FR"/>
        </w:rPr>
        <w:t>Les 26 et 27 mai,</w:t>
      </w:r>
      <w:r w:rsidR="0050437E" w:rsidRPr="0027236B">
        <w:rPr>
          <w:rFonts w:cs="Arial"/>
          <w:szCs w:val="20"/>
          <w:lang w:val="fr-FR"/>
        </w:rPr>
        <w:t xml:space="preserve"> </w:t>
      </w:r>
      <w:r w:rsidR="00C73AFE" w:rsidRPr="0027236B">
        <w:rPr>
          <w:rFonts w:cs="Arial"/>
          <w:szCs w:val="20"/>
          <w:lang w:val="fr-FR"/>
        </w:rPr>
        <w:t>le Conseil de l</w:t>
      </w:r>
      <w:r w:rsidR="008E2F09" w:rsidRPr="0027236B">
        <w:rPr>
          <w:rFonts w:cs="Arial"/>
          <w:szCs w:val="20"/>
          <w:lang w:val="fr-FR"/>
        </w:rPr>
        <w:t>’</w:t>
      </w:r>
      <w:r w:rsidR="00B77EB4" w:rsidRPr="0027236B">
        <w:rPr>
          <w:rFonts w:cs="Arial"/>
          <w:szCs w:val="20"/>
          <w:lang w:val="fr-FR"/>
        </w:rPr>
        <w:t>Europe</w:t>
      </w:r>
      <w:r w:rsidR="00C73AFE" w:rsidRPr="0027236B">
        <w:rPr>
          <w:rFonts w:cs="Arial"/>
          <w:szCs w:val="20"/>
          <w:lang w:val="fr-FR"/>
        </w:rPr>
        <w:t xml:space="preserve"> a organisé</w:t>
      </w:r>
      <w:r w:rsidR="0050437E" w:rsidRPr="0027236B">
        <w:rPr>
          <w:rFonts w:cs="Arial"/>
          <w:szCs w:val="20"/>
          <w:lang w:val="fr-FR"/>
        </w:rPr>
        <w:t xml:space="preserve"> </w:t>
      </w:r>
      <w:r w:rsidR="00C73AFE" w:rsidRPr="0027236B">
        <w:rPr>
          <w:rFonts w:cs="Arial"/>
          <w:b/>
          <w:szCs w:val="20"/>
          <w:lang w:val="fr-FR"/>
        </w:rPr>
        <w:t>la 11</w:t>
      </w:r>
      <w:r w:rsidR="00C73AFE" w:rsidRPr="0027236B">
        <w:rPr>
          <w:rFonts w:cs="Arial"/>
          <w:b/>
          <w:szCs w:val="20"/>
          <w:vertAlign w:val="superscript"/>
          <w:lang w:val="fr-FR"/>
        </w:rPr>
        <w:t>e</w:t>
      </w:r>
      <w:r w:rsidRPr="0027236B">
        <w:rPr>
          <w:rFonts w:cs="Arial"/>
          <w:b/>
          <w:szCs w:val="20"/>
          <w:lang w:val="fr-FR"/>
        </w:rPr>
        <w:t> </w:t>
      </w:r>
      <w:r w:rsidR="00C73AFE" w:rsidRPr="0027236B">
        <w:rPr>
          <w:rFonts w:cs="Arial"/>
          <w:b/>
          <w:szCs w:val="20"/>
          <w:lang w:val="fr-FR"/>
        </w:rPr>
        <w:t>Conférence de la Convention européenne du paysage</w:t>
      </w:r>
      <w:r w:rsidR="00C73AFE" w:rsidRPr="0027236B">
        <w:rPr>
          <w:rFonts w:cs="Arial"/>
          <w:szCs w:val="20"/>
          <w:lang w:val="fr-FR"/>
        </w:rPr>
        <w:t xml:space="preserve"> (en ligne), sous les auspices de la </w:t>
      </w:r>
      <w:r w:rsidR="00F135EC" w:rsidRPr="0027236B">
        <w:rPr>
          <w:rFonts w:cs="Arial"/>
          <w:szCs w:val="20"/>
          <w:lang w:val="fr-FR"/>
        </w:rPr>
        <w:t>Présidence hongroise</w:t>
      </w:r>
      <w:r w:rsidR="00C73AFE" w:rsidRPr="0027236B">
        <w:rPr>
          <w:rFonts w:cs="Arial"/>
          <w:szCs w:val="20"/>
          <w:lang w:val="fr-FR"/>
        </w:rPr>
        <w:t>.</w:t>
      </w:r>
      <w:r w:rsidR="00D50E71" w:rsidRPr="0027236B">
        <w:rPr>
          <w:rFonts w:cs="Arial"/>
          <w:szCs w:val="20"/>
          <w:lang w:val="fr-FR"/>
        </w:rPr>
        <w:t xml:space="preserve"> </w:t>
      </w:r>
      <w:r w:rsidRPr="0027236B">
        <w:rPr>
          <w:rFonts w:cs="Arial"/>
          <w:szCs w:val="20"/>
          <w:lang w:val="fr-FR"/>
        </w:rPr>
        <w:t>Le 21 octobre, un symposium national sur la mise en œuvre de cette convention en Hongrie a été organisé au Centre européen de la jeunesse de Budapest, à l</w:t>
      </w:r>
      <w:r w:rsidR="008E2F09" w:rsidRPr="0027236B">
        <w:rPr>
          <w:rFonts w:cs="Arial"/>
          <w:szCs w:val="20"/>
          <w:lang w:val="fr-FR"/>
        </w:rPr>
        <w:t>’</w:t>
      </w:r>
      <w:r w:rsidRPr="0027236B">
        <w:rPr>
          <w:rFonts w:cs="Arial"/>
          <w:szCs w:val="20"/>
          <w:lang w:val="fr-FR"/>
        </w:rPr>
        <w:t>occasion de la Journée internationale du paysage.</w:t>
      </w:r>
      <w:r w:rsidR="00D50E71" w:rsidRPr="0027236B">
        <w:rPr>
          <w:rFonts w:cs="Arial"/>
          <w:szCs w:val="20"/>
          <w:lang w:val="fr-FR"/>
        </w:rPr>
        <w:t xml:space="preserve"> </w:t>
      </w:r>
      <w:r w:rsidRPr="0027236B">
        <w:rPr>
          <w:rFonts w:cs="Arial"/>
          <w:szCs w:val="20"/>
          <w:lang w:val="fr-FR"/>
        </w:rPr>
        <w:t xml:space="preserve">La </w:t>
      </w:r>
      <w:r w:rsidR="00F135EC" w:rsidRPr="0027236B">
        <w:rPr>
          <w:rFonts w:cs="Arial"/>
          <w:szCs w:val="20"/>
          <w:lang w:val="fr-FR"/>
        </w:rPr>
        <w:t>Présidence hongroise</w:t>
      </w:r>
      <w:r w:rsidRPr="0027236B">
        <w:rPr>
          <w:rFonts w:cs="Arial"/>
          <w:szCs w:val="20"/>
          <w:lang w:val="fr-FR"/>
        </w:rPr>
        <w:t xml:space="preserve"> a soutenu activement les travaux menés par le Conseil de l</w:t>
      </w:r>
      <w:r w:rsidR="008E2F09" w:rsidRPr="0027236B">
        <w:rPr>
          <w:rFonts w:cs="Arial"/>
          <w:szCs w:val="20"/>
          <w:lang w:val="fr-FR"/>
        </w:rPr>
        <w:t>’</w:t>
      </w:r>
      <w:r w:rsidRPr="0027236B">
        <w:rPr>
          <w:rFonts w:cs="Arial"/>
          <w:szCs w:val="20"/>
          <w:lang w:val="fr-FR"/>
        </w:rPr>
        <w:t>Europe afin de stabiliser la situation financière</w:t>
      </w:r>
      <w:r w:rsidR="00D50E71" w:rsidRPr="0027236B">
        <w:rPr>
          <w:rFonts w:cs="Arial"/>
          <w:szCs w:val="20"/>
          <w:lang w:val="fr-FR"/>
        </w:rPr>
        <w:t xml:space="preserve"> </w:t>
      </w:r>
      <w:r w:rsidRPr="0027236B">
        <w:rPr>
          <w:rFonts w:cs="Arial"/>
          <w:bCs/>
          <w:szCs w:val="20"/>
          <w:lang w:val="fr-FR"/>
        </w:rPr>
        <w:t>de</w:t>
      </w:r>
      <w:r w:rsidRPr="0027236B">
        <w:rPr>
          <w:rFonts w:cs="Arial"/>
          <w:b/>
          <w:szCs w:val="20"/>
          <w:lang w:val="fr-FR"/>
        </w:rPr>
        <w:t xml:space="preserve"> la Convention de Berne relative à la conservation de la vie sauvage et du milieu naturel de l</w:t>
      </w:r>
      <w:r w:rsidR="008E2F09" w:rsidRPr="0027236B">
        <w:rPr>
          <w:rFonts w:cs="Arial"/>
          <w:b/>
          <w:szCs w:val="20"/>
          <w:lang w:val="fr-FR"/>
        </w:rPr>
        <w:t>’</w:t>
      </w:r>
      <w:r w:rsidRPr="0027236B">
        <w:rPr>
          <w:rFonts w:cs="Arial"/>
          <w:b/>
          <w:szCs w:val="20"/>
          <w:lang w:val="fr-FR"/>
        </w:rPr>
        <w:t>Europe</w:t>
      </w:r>
      <w:r w:rsidR="00D50E71" w:rsidRPr="0027236B">
        <w:rPr>
          <w:rFonts w:cs="Arial"/>
          <w:b/>
          <w:szCs w:val="20"/>
          <w:lang w:val="fr-FR"/>
        </w:rPr>
        <w:t>.</w:t>
      </w:r>
    </w:p>
    <w:p w14:paraId="2375F703" w14:textId="77777777" w:rsidR="0028364E" w:rsidRPr="00B77EB4" w:rsidRDefault="0028364E" w:rsidP="0028364E">
      <w:pPr>
        <w:rPr>
          <w:rFonts w:cs="Arial"/>
          <w:szCs w:val="20"/>
          <w:lang w:val="fr-FR"/>
        </w:rPr>
      </w:pPr>
    </w:p>
    <w:p w14:paraId="786A4533" w14:textId="77777777" w:rsidR="007C27C8" w:rsidRDefault="007C27C8">
      <w:pPr>
        <w:rPr>
          <w:rFonts w:cs="Arial"/>
          <w:b/>
          <w:bCs/>
          <w:szCs w:val="20"/>
          <w:lang w:val="fr-FR"/>
        </w:rPr>
      </w:pPr>
      <w:r>
        <w:rPr>
          <w:rFonts w:cs="Arial"/>
          <w:b/>
          <w:bCs/>
          <w:szCs w:val="20"/>
          <w:lang w:val="fr-FR"/>
        </w:rPr>
        <w:br w:type="page"/>
      </w:r>
    </w:p>
    <w:p w14:paraId="7F91FFC2" w14:textId="25FDB599" w:rsidR="0028364E" w:rsidRPr="0027236B" w:rsidRDefault="006B35C0" w:rsidP="0028364E">
      <w:pPr>
        <w:rPr>
          <w:rFonts w:cs="Arial"/>
          <w:szCs w:val="20"/>
          <w:lang w:val="fr-FR"/>
        </w:rPr>
      </w:pPr>
      <w:r w:rsidRPr="0027236B">
        <w:rPr>
          <w:rFonts w:cs="Arial"/>
          <w:b/>
          <w:bCs/>
          <w:szCs w:val="20"/>
          <w:lang w:val="fr-FR"/>
        </w:rPr>
        <w:lastRenderedPageBreak/>
        <w:t>La neuvième édition du Forum mondial de la démocratie</w:t>
      </w:r>
      <w:r w:rsidRPr="0027236B">
        <w:rPr>
          <w:rFonts w:cs="Arial"/>
          <w:szCs w:val="20"/>
          <w:lang w:val="fr-FR"/>
        </w:rPr>
        <w:t>, qui s</w:t>
      </w:r>
      <w:r w:rsidR="008E2F09" w:rsidRPr="0027236B">
        <w:rPr>
          <w:rFonts w:cs="Arial"/>
          <w:szCs w:val="20"/>
          <w:lang w:val="fr-FR"/>
        </w:rPr>
        <w:t>’</w:t>
      </w:r>
      <w:r w:rsidRPr="0027236B">
        <w:rPr>
          <w:rFonts w:cs="Arial"/>
          <w:szCs w:val="20"/>
          <w:lang w:val="fr-FR"/>
        </w:rPr>
        <w:t xml:space="preserve">est tenue du 8 au 9 novembre, en présence notamment de Mme Judit Varga, </w:t>
      </w:r>
      <w:r w:rsidR="00136C32" w:rsidRPr="0027236B">
        <w:rPr>
          <w:rFonts w:cs="Arial"/>
          <w:szCs w:val="20"/>
          <w:lang w:val="fr-FR"/>
        </w:rPr>
        <w:t>m</w:t>
      </w:r>
      <w:r w:rsidRPr="0027236B">
        <w:rPr>
          <w:rFonts w:cs="Arial"/>
          <w:szCs w:val="20"/>
          <w:lang w:val="fr-FR"/>
        </w:rPr>
        <w:t xml:space="preserve">inistre de la Justice de </w:t>
      </w:r>
      <w:r w:rsidR="00B77EB4" w:rsidRPr="0027236B">
        <w:rPr>
          <w:rFonts w:cs="Arial"/>
          <w:szCs w:val="20"/>
          <w:lang w:val="fr-FR"/>
        </w:rPr>
        <w:t>la Hongrie</w:t>
      </w:r>
      <w:r w:rsidRPr="0027236B">
        <w:rPr>
          <w:rFonts w:cs="Arial"/>
          <w:szCs w:val="20"/>
          <w:lang w:val="fr-FR"/>
        </w:rPr>
        <w:t>, s</w:t>
      </w:r>
      <w:r w:rsidR="008E2F09" w:rsidRPr="0027236B">
        <w:rPr>
          <w:rFonts w:cs="Arial"/>
          <w:szCs w:val="20"/>
          <w:lang w:val="fr-FR"/>
        </w:rPr>
        <w:t>’</w:t>
      </w:r>
      <w:r w:rsidRPr="0027236B">
        <w:rPr>
          <w:rFonts w:cs="Arial"/>
          <w:szCs w:val="20"/>
          <w:lang w:val="fr-FR"/>
        </w:rPr>
        <w:t>est penchée sur l</w:t>
      </w:r>
      <w:r w:rsidR="008E2F09" w:rsidRPr="0027236B">
        <w:rPr>
          <w:rFonts w:cs="Arial"/>
          <w:szCs w:val="20"/>
          <w:lang w:val="fr-FR"/>
        </w:rPr>
        <w:t>’</w:t>
      </w:r>
      <w:r w:rsidRPr="0027236B">
        <w:rPr>
          <w:rFonts w:cs="Arial"/>
          <w:szCs w:val="20"/>
          <w:lang w:val="fr-FR"/>
        </w:rPr>
        <w:t>application des principes démocratiques à l</w:t>
      </w:r>
      <w:r w:rsidR="008E2F09" w:rsidRPr="0027236B">
        <w:rPr>
          <w:rFonts w:cs="Arial"/>
          <w:szCs w:val="20"/>
          <w:lang w:val="fr-FR"/>
        </w:rPr>
        <w:t>’</w:t>
      </w:r>
      <w:r w:rsidRPr="0027236B">
        <w:rPr>
          <w:rFonts w:cs="Arial"/>
          <w:szCs w:val="20"/>
          <w:lang w:val="fr-FR"/>
        </w:rPr>
        <w:t xml:space="preserve">environnement en réponse au questionnement </w:t>
      </w:r>
      <w:r w:rsidR="006A25C2" w:rsidRPr="0027236B">
        <w:rPr>
          <w:rFonts w:cs="Arial"/>
          <w:szCs w:val="20"/>
          <w:lang w:val="fr-FR"/>
        </w:rPr>
        <w:t>« </w:t>
      </w:r>
      <w:r w:rsidR="00B77633" w:rsidRPr="0027236B">
        <w:rPr>
          <w:rFonts w:cs="Arial"/>
          <w:szCs w:val="20"/>
          <w:lang w:val="fr-FR"/>
        </w:rPr>
        <w:t>La démocratie au secours de l</w:t>
      </w:r>
      <w:r w:rsidR="008E2F09" w:rsidRPr="0027236B">
        <w:rPr>
          <w:rFonts w:cs="Arial"/>
          <w:szCs w:val="20"/>
          <w:lang w:val="fr-FR"/>
        </w:rPr>
        <w:t>’</w:t>
      </w:r>
      <w:r w:rsidR="00B77633" w:rsidRPr="0027236B">
        <w:rPr>
          <w:rFonts w:cs="Arial"/>
          <w:szCs w:val="20"/>
          <w:lang w:val="fr-FR"/>
        </w:rPr>
        <w:t>environnement ?</w:t>
      </w:r>
      <w:r w:rsidR="006A25C2" w:rsidRPr="0027236B">
        <w:rPr>
          <w:rFonts w:cs="Arial"/>
          <w:szCs w:val="20"/>
          <w:lang w:val="fr-FR"/>
        </w:rPr>
        <w:t> »</w:t>
      </w:r>
      <w:r w:rsidRPr="0027236B">
        <w:rPr>
          <w:rFonts w:cs="Arial"/>
          <w:szCs w:val="20"/>
          <w:lang w:val="fr-FR"/>
        </w:rPr>
        <w:t>.</w:t>
      </w:r>
    </w:p>
    <w:p w14:paraId="1F0DB53B" w14:textId="77777777" w:rsidR="0028364E" w:rsidRPr="0027236B" w:rsidRDefault="0028364E" w:rsidP="0028364E">
      <w:pPr>
        <w:pStyle w:val="ListParagraph"/>
        <w:shd w:val="clear" w:color="auto" w:fill="FFFFFF"/>
        <w:spacing w:after="0" w:line="240" w:lineRule="auto"/>
        <w:contextualSpacing w:val="0"/>
        <w:rPr>
          <w:rFonts w:ascii="Arial" w:eastAsia="Times New Roman" w:hAnsi="Arial" w:cs="Arial"/>
          <w:sz w:val="20"/>
          <w:szCs w:val="20"/>
          <w:lang w:val="fr-FR" w:eastAsia="fr-FR"/>
        </w:rPr>
      </w:pPr>
    </w:p>
    <w:p w14:paraId="6BEE66BB" w14:textId="112C765E" w:rsidR="0028364E" w:rsidRPr="0027236B" w:rsidRDefault="009D7927" w:rsidP="0028364E">
      <w:pPr>
        <w:shd w:val="clear" w:color="auto" w:fill="FFFFFF"/>
        <w:rPr>
          <w:rFonts w:eastAsia="Times New Roman" w:cs="Arial"/>
          <w:b/>
          <w:szCs w:val="20"/>
          <w:u w:val="single"/>
          <w:lang w:val="fr-FR" w:eastAsia="fr-FR"/>
        </w:rPr>
      </w:pPr>
      <w:r w:rsidRPr="0027236B">
        <w:rPr>
          <w:rFonts w:eastAsia="Times New Roman" w:cs="Arial"/>
          <w:b/>
          <w:szCs w:val="20"/>
          <w:u w:val="single"/>
          <w:lang w:val="fr-FR" w:eastAsia="fr-FR"/>
        </w:rPr>
        <w:t xml:space="preserve">Autres activités menées durant la </w:t>
      </w:r>
      <w:r w:rsidR="00F135EC" w:rsidRPr="0027236B">
        <w:rPr>
          <w:rFonts w:eastAsia="Times New Roman" w:cs="Arial"/>
          <w:b/>
          <w:szCs w:val="20"/>
          <w:u w:val="single"/>
          <w:lang w:val="fr-FR" w:eastAsia="fr-FR"/>
        </w:rPr>
        <w:t>Présidence hongroise</w:t>
      </w:r>
    </w:p>
    <w:p w14:paraId="33E80D05" w14:textId="77777777" w:rsidR="0028364E" w:rsidRPr="0027236B" w:rsidRDefault="0028364E" w:rsidP="0028364E">
      <w:pPr>
        <w:rPr>
          <w:rFonts w:cs="Arial"/>
          <w:szCs w:val="20"/>
          <w:lang w:val="fr-FR"/>
        </w:rPr>
      </w:pPr>
    </w:p>
    <w:p w14:paraId="684840AC" w14:textId="233499EF" w:rsidR="0028364E" w:rsidRPr="00977737" w:rsidRDefault="009D7927" w:rsidP="0028364E">
      <w:pPr>
        <w:rPr>
          <w:rFonts w:cs="Arial"/>
          <w:szCs w:val="20"/>
          <w:lang w:val="fr-FR"/>
        </w:rPr>
      </w:pPr>
      <w:r w:rsidRPr="00977737">
        <w:rPr>
          <w:rFonts w:cs="Arial"/>
          <w:szCs w:val="20"/>
          <w:lang w:val="fr-FR"/>
        </w:rPr>
        <w:t>L</w:t>
      </w:r>
      <w:r w:rsidR="008E2F09" w:rsidRPr="00977737">
        <w:rPr>
          <w:rFonts w:cs="Arial"/>
          <w:szCs w:val="20"/>
          <w:lang w:val="fr-FR"/>
        </w:rPr>
        <w:t>’</w:t>
      </w:r>
      <w:r w:rsidRPr="00977737">
        <w:rPr>
          <w:rFonts w:cs="Arial"/>
          <w:szCs w:val="20"/>
          <w:lang w:val="fr-FR"/>
        </w:rPr>
        <w:t xml:space="preserve">intention déclarée de la </w:t>
      </w:r>
      <w:r w:rsidR="00F135EC" w:rsidRPr="00977737">
        <w:rPr>
          <w:rFonts w:cs="Arial"/>
          <w:szCs w:val="20"/>
          <w:lang w:val="fr-FR"/>
        </w:rPr>
        <w:t>Présidence hongroise</w:t>
      </w:r>
      <w:r w:rsidRPr="00977737">
        <w:rPr>
          <w:rFonts w:cs="Arial"/>
          <w:szCs w:val="20"/>
          <w:lang w:val="fr-FR"/>
        </w:rPr>
        <w:t xml:space="preserve"> </w:t>
      </w:r>
      <w:r w:rsidR="00977737" w:rsidRPr="00977737">
        <w:rPr>
          <w:rFonts w:cs="Arial"/>
          <w:szCs w:val="20"/>
          <w:lang w:val="fr-FR"/>
        </w:rPr>
        <w:t xml:space="preserve">a </w:t>
      </w:r>
      <w:r w:rsidRPr="00977737">
        <w:rPr>
          <w:rFonts w:cs="Arial"/>
          <w:szCs w:val="20"/>
          <w:lang w:val="fr-FR"/>
        </w:rPr>
        <w:t>ét</w:t>
      </w:r>
      <w:r w:rsidR="00977737" w:rsidRPr="00977737">
        <w:rPr>
          <w:rFonts w:cs="Arial"/>
          <w:szCs w:val="20"/>
          <w:lang w:val="fr-FR"/>
        </w:rPr>
        <w:t>é</w:t>
      </w:r>
      <w:r w:rsidRPr="00977737">
        <w:rPr>
          <w:rFonts w:cs="Arial"/>
          <w:szCs w:val="20"/>
          <w:lang w:val="fr-FR"/>
        </w:rPr>
        <w:t xml:space="preserve"> de soutenir l</w:t>
      </w:r>
      <w:r w:rsidR="008E2F09" w:rsidRPr="00977737">
        <w:rPr>
          <w:rFonts w:cs="Arial"/>
          <w:szCs w:val="20"/>
          <w:lang w:val="fr-FR"/>
        </w:rPr>
        <w:t>’</w:t>
      </w:r>
      <w:r w:rsidRPr="00977737">
        <w:rPr>
          <w:rFonts w:cs="Arial"/>
          <w:szCs w:val="20"/>
          <w:lang w:val="fr-FR"/>
        </w:rPr>
        <w:t>activité quotidienne de l</w:t>
      </w:r>
      <w:r w:rsidR="008E2F09" w:rsidRPr="00977737">
        <w:rPr>
          <w:rFonts w:cs="Arial"/>
          <w:szCs w:val="20"/>
          <w:lang w:val="fr-FR"/>
        </w:rPr>
        <w:t>’</w:t>
      </w:r>
      <w:r w:rsidRPr="00977737">
        <w:rPr>
          <w:rFonts w:cs="Arial"/>
          <w:szCs w:val="20"/>
          <w:lang w:val="fr-FR"/>
        </w:rPr>
        <w:t>Organisation, notamment sur toute une série de sujets importants à l</w:t>
      </w:r>
      <w:r w:rsidR="008E2F09" w:rsidRPr="00977737">
        <w:rPr>
          <w:rFonts w:cs="Arial"/>
          <w:szCs w:val="20"/>
          <w:lang w:val="fr-FR"/>
        </w:rPr>
        <w:t>’</w:t>
      </w:r>
      <w:r w:rsidRPr="00977737">
        <w:rPr>
          <w:rFonts w:cs="Arial"/>
          <w:szCs w:val="20"/>
          <w:lang w:val="fr-FR"/>
        </w:rPr>
        <w:t>ordre du jour, et de continuer à faire avancer les travaux menés par les présidences précédentes.</w:t>
      </w:r>
    </w:p>
    <w:p w14:paraId="36E5E7BE" w14:textId="77777777" w:rsidR="0028364E" w:rsidRPr="00977737" w:rsidRDefault="0028364E" w:rsidP="0028364E">
      <w:pPr>
        <w:rPr>
          <w:rFonts w:cs="Arial"/>
          <w:szCs w:val="20"/>
          <w:lang w:val="fr-FR"/>
        </w:rPr>
      </w:pPr>
    </w:p>
    <w:p w14:paraId="2CF83506" w14:textId="56D10BF4" w:rsidR="0028364E" w:rsidRPr="00977737" w:rsidRDefault="005D5AF3" w:rsidP="0028364E">
      <w:pPr>
        <w:rPr>
          <w:rFonts w:cs="Arial"/>
          <w:szCs w:val="20"/>
          <w:lang w:val="fr-FR"/>
        </w:rPr>
      </w:pPr>
      <w:r w:rsidRPr="00977737">
        <w:rPr>
          <w:rFonts w:cs="Arial"/>
          <w:szCs w:val="20"/>
          <w:lang w:val="fr-FR"/>
        </w:rPr>
        <w:t xml:space="preserve">Le 2 juin, les Délégués ont eu un échange de vues avec Mme Marceline Naudi, Présidente du </w:t>
      </w:r>
      <w:r w:rsidRPr="00977737">
        <w:rPr>
          <w:rFonts w:cs="Arial"/>
          <w:b/>
          <w:szCs w:val="20"/>
          <w:lang w:val="fr-FR"/>
        </w:rPr>
        <w:t>Groupe d</w:t>
      </w:r>
      <w:r w:rsidR="008E2F09" w:rsidRPr="00977737">
        <w:rPr>
          <w:rFonts w:cs="Arial"/>
          <w:b/>
          <w:szCs w:val="20"/>
          <w:lang w:val="fr-FR"/>
        </w:rPr>
        <w:t>’</w:t>
      </w:r>
      <w:r w:rsidRPr="00977737">
        <w:rPr>
          <w:rFonts w:cs="Arial"/>
          <w:b/>
          <w:szCs w:val="20"/>
          <w:lang w:val="fr-FR"/>
        </w:rPr>
        <w:t>experts sur la lutte contre la violence à l</w:t>
      </w:r>
      <w:r w:rsidR="008E2F09" w:rsidRPr="00977737">
        <w:rPr>
          <w:rFonts w:cs="Arial"/>
          <w:b/>
          <w:szCs w:val="20"/>
          <w:lang w:val="fr-FR"/>
        </w:rPr>
        <w:t>’</w:t>
      </w:r>
      <w:r w:rsidRPr="00977737">
        <w:rPr>
          <w:rFonts w:cs="Arial"/>
          <w:b/>
          <w:szCs w:val="20"/>
          <w:lang w:val="fr-FR"/>
        </w:rPr>
        <w:t>égard des femmes et la violence domestique (GREVIO)</w:t>
      </w:r>
      <w:r w:rsidRPr="00977737">
        <w:rPr>
          <w:rFonts w:cs="Arial"/>
          <w:szCs w:val="20"/>
          <w:lang w:val="fr-FR"/>
        </w:rPr>
        <w:t>.</w:t>
      </w:r>
    </w:p>
    <w:p w14:paraId="4916E838" w14:textId="77777777" w:rsidR="0028364E" w:rsidRPr="00977737" w:rsidRDefault="0028364E" w:rsidP="0028364E">
      <w:pPr>
        <w:rPr>
          <w:rFonts w:cs="Arial"/>
          <w:szCs w:val="20"/>
          <w:lang w:val="fr-FR"/>
        </w:rPr>
      </w:pPr>
    </w:p>
    <w:p w14:paraId="0ED7794C" w14:textId="5C369A0E" w:rsidR="0028364E" w:rsidRPr="00977737" w:rsidRDefault="007F2E4B" w:rsidP="0028364E">
      <w:pPr>
        <w:rPr>
          <w:rFonts w:cs="Arial"/>
          <w:szCs w:val="20"/>
          <w:lang w:val="fr-FR"/>
        </w:rPr>
      </w:pPr>
      <w:r w:rsidRPr="00977737">
        <w:rPr>
          <w:rFonts w:cs="Arial"/>
          <w:szCs w:val="20"/>
          <w:lang w:val="fr-FR"/>
        </w:rPr>
        <w:t xml:space="preserve">Le 3 juin, ils ont eu un échange de vues avec Mme Elżbieta Franków-Jaśkiewicz, Présidente du </w:t>
      </w:r>
      <w:r w:rsidRPr="00977737">
        <w:rPr>
          <w:rFonts w:cs="Arial"/>
          <w:b/>
          <w:szCs w:val="20"/>
          <w:lang w:val="fr-FR"/>
        </w:rPr>
        <w:t>Comité d</w:t>
      </w:r>
      <w:r w:rsidR="008E2F09" w:rsidRPr="00977737">
        <w:rPr>
          <w:rFonts w:cs="Arial"/>
          <w:b/>
          <w:szCs w:val="20"/>
          <w:lang w:val="fr-FR"/>
        </w:rPr>
        <w:t>’</w:t>
      </w:r>
      <w:r w:rsidRPr="00977737">
        <w:rPr>
          <w:rFonts w:cs="Arial"/>
          <w:b/>
          <w:szCs w:val="20"/>
          <w:lang w:val="fr-FR"/>
        </w:rPr>
        <w:t>experts sur l</w:t>
      </w:r>
      <w:r w:rsidR="008E2F09" w:rsidRPr="00977737">
        <w:rPr>
          <w:rFonts w:cs="Arial"/>
          <w:b/>
          <w:szCs w:val="20"/>
          <w:lang w:val="fr-FR"/>
        </w:rPr>
        <w:t>’</w:t>
      </w:r>
      <w:r w:rsidRPr="00977737">
        <w:rPr>
          <w:rFonts w:cs="Arial"/>
          <w:b/>
          <w:szCs w:val="20"/>
          <w:lang w:val="fr-FR"/>
        </w:rPr>
        <w:t>évaluation de la lutte contre le blanchiment d</w:t>
      </w:r>
      <w:r w:rsidR="008E2F09" w:rsidRPr="00977737">
        <w:rPr>
          <w:rFonts w:cs="Arial"/>
          <w:b/>
          <w:szCs w:val="20"/>
          <w:lang w:val="fr-FR"/>
        </w:rPr>
        <w:t>’</w:t>
      </w:r>
      <w:r w:rsidRPr="00977737">
        <w:rPr>
          <w:rFonts w:cs="Arial"/>
          <w:b/>
          <w:szCs w:val="20"/>
          <w:lang w:val="fr-FR"/>
        </w:rPr>
        <w:t>argent et le financement du terrorisme (MONEYVAL)</w:t>
      </w:r>
      <w:r w:rsidRPr="00977737">
        <w:rPr>
          <w:rFonts w:cs="Arial"/>
          <w:szCs w:val="20"/>
          <w:lang w:val="fr-FR"/>
        </w:rPr>
        <w:t>.</w:t>
      </w:r>
      <w:r w:rsidR="00D50E71" w:rsidRPr="00977737">
        <w:rPr>
          <w:rFonts w:cs="Arial"/>
          <w:szCs w:val="20"/>
          <w:lang w:val="fr-FR"/>
        </w:rPr>
        <w:t xml:space="preserve"> </w:t>
      </w:r>
      <w:r w:rsidR="000213D4" w:rsidRPr="00977737">
        <w:rPr>
          <w:rFonts w:cs="Arial"/>
          <w:szCs w:val="20"/>
          <w:lang w:val="fr-FR"/>
        </w:rPr>
        <w:t xml:space="preserve">Ils ont pris note du rapport annuel 2020 de </w:t>
      </w:r>
      <w:r w:rsidR="00D50E71" w:rsidRPr="00977737">
        <w:rPr>
          <w:rFonts w:cs="Arial"/>
          <w:szCs w:val="20"/>
          <w:lang w:val="fr-FR"/>
        </w:rPr>
        <w:t>MONEYVAL</w:t>
      </w:r>
      <w:r w:rsidR="000213D4" w:rsidRPr="00977737">
        <w:rPr>
          <w:rFonts w:cs="Arial"/>
          <w:szCs w:val="20"/>
          <w:lang w:val="fr-FR"/>
        </w:rPr>
        <w:t xml:space="preserve">, </w:t>
      </w:r>
      <w:r w:rsidR="006A61CB" w:rsidRPr="00977737">
        <w:rPr>
          <w:rFonts w:cs="Arial"/>
          <w:szCs w:val="20"/>
          <w:lang w:val="fr-FR"/>
        </w:rPr>
        <w:t xml:space="preserve">dont la conclusion est </w:t>
      </w:r>
      <w:r w:rsidR="000213D4" w:rsidRPr="00977737">
        <w:rPr>
          <w:rFonts w:cs="Arial"/>
          <w:szCs w:val="20"/>
          <w:lang w:val="fr-FR"/>
        </w:rPr>
        <w:t>qu</w:t>
      </w:r>
      <w:r w:rsidR="008E2F09" w:rsidRPr="00977737">
        <w:rPr>
          <w:rFonts w:cs="Arial"/>
          <w:szCs w:val="20"/>
          <w:lang w:val="fr-FR"/>
        </w:rPr>
        <w:t>’</w:t>
      </w:r>
      <w:r w:rsidR="000213D4" w:rsidRPr="00977737">
        <w:rPr>
          <w:rFonts w:cs="Arial"/>
          <w:szCs w:val="20"/>
          <w:lang w:val="fr-FR"/>
        </w:rPr>
        <w:t>il est absolument primordial que les États mènent une lutte plus efficace contre le blanchiment de capitaux et le financement du terrorisme</w:t>
      </w:r>
      <w:bookmarkStart w:id="3" w:name="_Hlk73720988"/>
      <w:r w:rsidR="00D50E71" w:rsidRPr="00977737">
        <w:rPr>
          <w:rFonts w:cs="Arial"/>
          <w:szCs w:val="20"/>
          <w:lang w:val="fr-FR"/>
        </w:rPr>
        <w:t>.</w:t>
      </w:r>
    </w:p>
    <w:p w14:paraId="7B5520FD" w14:textId="77777777" w:rsidR="0028364E" w:rsidRPr="00977737" w:rsidRDefault="0028364E" w:rsidP="0028364E">
      <w:pPr>
        <w:rPr>
          <w:rFonts w:cs="Arial"/>
          <w:szCs w:val="20"/>
          <w:lang w:val="fr-FR"/>
        </w:rPr>
      </w:pPr>
    </w:p>
    <w:bookmarkEnd w:id="3"/>
    <w:p w14:paraId="0BDF7596" w14:textId="6EF9D32D" w:rsidR="0028364E" w:rsidRPr="00977737" w:rsidRDefault="00457873" w:rsidP="0028364E">
      <w:pPr>
        <w:rPr>
          <w:rFonts w:cs="Arial"/>
          <w:szCs w:val="20"/>
          <w:lang w:val="fr-FR"/>
        </w:rPr>
      </w:pPr>
      <w:r w:rsidRPr="00977737">
        <w:rPr>
          <w:rFonts w:cs="Arial"/>
          <w:szCs w:val="20"/>
          <w:lang w:val="fr-FR"/>
        </w:rPr>
        <w:t>À</w:t>
      </w:r>
      <w:r w:rsidR="009E4ABB" w:rsidRPr="00977737">
        <w:rPr>
          <w:rFonts w:cs="Arial"/>
          <w:szCs w:val="20"/>
          <w:lang w:val="fr-FR"/>
        </w:rPr>
        <w:t xml:space="preserve"> la même réunion, les Délégués, dans leur composition restreinte aux représentants des États membres du </w:t>
      </w:r>
      <w:r w:rsidR="009E4ABB" w:rsidRPr="00977737">
        <w:rPr>
          <w:rFonts w:cs="Arial"/>
          <w:b/>
          <w:szCs w:val="20"/>
          <w:lang w:val="fr-FR"/>
        </w:rPr>
        <w:t xml:space="preserve">Fonds européen de soutien à la coproduction et à la diffusion des œuvres de création cinématographiques et audiovisuelles </w:t>
      </w:r>
      <w:r w:rsidR="006A25C2" w:rsidRPr="00977737">
        <w:rPr>
          <w:rFonts w:cs="Arial"/>
          <w:b/>
          <w:szCs w:val="20"/>
          <w:lang w:val="fr-FR"/>
        </w:rPr>
        <w:t>« </w:t>
      </w:r>
      <w:r w:rsidR="009E4ABB" w:rsidRPr="00977737">
        <w:rPr>
          <w:rFonts w:cs="Arial"/>
          <w:b/>
          <w:szCs w:val="20"/>
          <w:lang w:val="fr-FR"/>
        </w:rPr>
        <w:t>Eurimages</w:t>
      </w:r>
      <w:r w:rsidR="006A25C2" w:rsidRPr="00977737">
        <w:rPr>
          <w:rFonts w:cs="Arial"/>
          <w:b/>
          <w:szCs w:val="20"/>
          <w:lang w:val="fr-FR"/>
        </w:rPr>
        <w:t> »</w:t>
      </w:r>
      <w:r w:rsidR="009E4ABB" w:rsidRPr="00977737">
        <w:rPr>
          <w:rFonts w:cs="Arial"/>
          <w:szCs w:val="20"/>
          <w:lang w:val="fr-FR"/>
        </w:rPr>
        <w:t>, ont invité le Canada à devenir membre à part entière d</w:t>
      </w:r>
      <w:r w:rsidR="008E2F09" w:rsidRPr="00977737">
        <w:rPr>
          <w:rFonts w:cs="Arial"/>
          <w:szCs w:val="20"/>
          <w:lang w:val="fr-FR"/>
        </w:rPr>
        <w:t>’</w:t>
      </w:r>
      <w:r w:rsidR="009E4ABB" w:rsidRPr="00977737">
        <w:rPr>
          <w:rFonts w:cs="Arial"/>
          <w:szCs w:val="20"/>
          <w:lang w:val="fr-FR"/>
        </w:rPr>
        <w:t>Eurimages.</w:t>
      </w:r>
    </w:p>
    <w:p w14:paraId="16AEAFB8" w14:textId="77777777" w:rsidR="0028364E" w:rsidRPr="00977737" w:rsidRDefault="0028364E" w:rsidP="0028364E">
      <w:pPr>
        <w:rPr>
          <w:rFonts w:cs="Arial"/>
          <w:szCs w:val="20"/>
          <w:lang w:val="fr-FR"/>
        </w:rPr>
      </w:pPr>
    </w:p>
    <w:p w14:paraId="4697F079" w14:textId="6BC42F87" w:rsidR="0028364E" w:rsidRPr="00977737" w:rsidRDefault="00892E5A" w:rsidP="0028364E">
      <w:pPr>
        <w:rPr>
          <w:rFonts w:cs="Arial"/>
          <w:szCs w:val="20"/>
          <w:lang w:val="fr-FR"/>
        </w:rPr>
      </w:pPr>
      <w:r w:rsidRPr="00977737">
        <w:rPr>
          <w:rFonts w:cs="Arial"/>
          <w:szCs w:val="20"/>
          <w:lang w:val="fr-FR"/>
        </w:rPr>
        <w:t xml:space="preserve">Ils se sont aussi félicités des résolutions adoptées par </w:t>
      </w:r>
      <w:r w:rsidRPr="00977737">
        <w:rPr>
          <w:rFonts w:cs="Arial"/>
          <w:b/>
          <w:bCs/>
          <w:szCs w:val="20"/>
          <w:lang w:val="fr-FR"/>
        </w:rPr>
        <w:t>la</w:t>
      </w:r>
      <w:r w:rsidRPr="00977737">
        <w:rPr>
          <w:rFonts w:cs="Arial"/>
          <w:szCs w:val="20"/>
          <w:lang w:val="fr-FR"/>
        </w:rPr>
        <w:t xml:space="preserve"> </w:t>
      </w:r>
      <w:r w:rsidRPr="00977737">
        <w:rPr>
          <w:rFonts w:cs="Arial"/>
          <w:b/>
          <w:bCs/>
          <w:szCs w:val="20"/>
          <w:lang w:val="fr-FR"/>
        </w:rPr>
        <w:t>16</w:t>
      </w:r>
      <w:r w:rsidRPr="00977737">
        <w:rPr>
          <w:rFonts w:cs="Arial"/>
          <w:b/>
          <w:bCs/>
          <w:szCs w:val="20"/>
          <w:vertAlign w:val="superscript"/>
          <w:lang w:val="fr-FR"/>
        </w:rPr>
        <w:t>e</w:t>
      </w:r>
      <w:r w:rsidRPr="00977737">
        <w:rPr>
          <w:rFonts w:cs="Arial"/>
          <w:b/>
          <w:bCs/>
          <w:szCs w:val="20"/>
          <w:lang w:val="fr-FR"/>
        </w:rPr>
        <w:t xml:space="preserve"> Conférence du Conseil de l</w:t>
      </w:r>
      <w:r w:rsidR="008E2F09" w:rsidRPr="00977737">
        <w:rPr>
          <w:rFonts w:cs="Arial"/>
          <w:b/>
          <w:bCs/>
          <w:szCs w:val="20"/>
          <w:lang w:val="fr-FR"/>
        </w:rPr>
        <w:t>’</w:t>
      </w:r>
      <w:r w:rsidRPr="00977737">
        <w:rPr>
          <w:rFonts w:cs="Arial"/>
          <w:b/>
          <w:bCs/>
          <w:szCs w:val="20"/>
          <w:lang w:val="fr-FR"/>
        </w:rPr>
        <w:t>Europe des ministres responsables du sport</w:t>
      </w:r>
      <w:r w:rsidR="00D50E71" w:rsidRPr="00977737">
        <w:rPr>
          <w:rFonts w:cs="Arial"/>
          <w:szCs w:val="20"/>
          <w:lang w:val="fr-FR"/>
        </w:rPr>
        <w:t xml:space="preserve"> (</w:t>
      </w:r>
      <w:r w:rsidRPr="00977737">
        <w:rPr>
          <w:rFonts w:cs="Arial"/>
          <w:szCs w:val="20"/>
          <w:lang w:val="fr-FR"/>
        </w:rPr>
        <w:t>Athènes, Grèce, 5 novembre 2020, 7 décembre 2020, 15 janvier 2021 et 11 février 2021) et ont pris note du rapport de la Secrétaire Générale sur cette conférence</w:t>
      </w:r>
      <w:r w:rsidR="00D50E71" w:rsidRPr="00977737">
        <w:rPr>
          <w:rFonts w:cs="Arial"/>
          <w:szCs w:val="20"/>
          <w:lang w:val="fr-FR"/>
        </w:rPr>
        <w:t xml:space="preserve">. </w:t>
      </w:r>
      <w:r w:rsidRPr="00977737">
        <w:rPr>
          <w:rFonts w:cs="Arial"/>
          <w:szCs w:val="20"/>
          <w:lang w:val="fr-FR"/>
        </w:rPr>
        <w:t xml:space="preserve">Ils ont invité </w:t>
      </w:r>
      <w:r w:rsidRPr="00977737">
        <w:rPr>
          <w:rFonts w:cs="Arial"/>
          <w:b/>
          <w:bCs/>
          <w:szCs w:val="20"/>
          <w:lang w:val="fr-FR"/>
        </w:rPr>
        <w:t>l</w:t>
      </w:r>
      <w:r w:rsidR="008E2F09" w:rsidRPr="00977737">
        <w:rPr>
          <w:rFonts w:cs="Arial"/>
          <w:b/>
          <w:bCs/>
          <w:szCs w:val="20"/>
          <w:lang w:val="fr-FR"/>
        </w:rPr>
        <w:t>’</w:t>
      </w:r>
      <w:r w:rsidRPr="00977737">
        <w:rPr>
          <w:rFonts w:cs="Arial"/>
          <w:b/>
          <w:bCs/>
          <w:szCs w:val="20"/>
          <w:lang w:val="fr-FR"/>
        </w:rPr>
        <w:t>Accord partiel élargi sur le sport</w:t>
      </w:r>
      <w:r w:rsidRPr="00977737">
        <w:rPr>
          <w:rFonts w:cs="Arial"/>
          <w:szCs w:val="20"/>
          <w:lang w:val="fr-FR"/>
        </w:rPr>
        <w:t xml:space="preserve"> </w:t>
      </w:r>
      <w:r w:rsidR="00D50E71" w:rsidRPr="00977737">
        <w:rPr>
          <w:rFonts w:cs="Arial"/>
          <w:b/>
          <w:bCs/>
          <w:szCs w:val="20"/>
          <w:lang w:val="fr-FR"/>
        </w:rPr>
        <w:t>(</w:t>
      </w:r>
      <w:r w:rsidRPr="00977737">
        <w:rPr>
          <w:rFonts w:cs="Arial"/>
          <w:b/>
          <w:bCs/>
          <w:szCs w:val="20"/>
          <w:lang w:val="fr-FR"/>
        </w:rPr>
        <w:t>A</w:t>
      </w:r>
      <w:r w:rsidR="00D50E71" w:rsidRPr="00977737">
        <w:rPr>
          <w:rFonts w:cs="Arial"/>
          <w:b/>
          <w:bCs/>
          <w:szCs w:val="20"/>
          <w:lang w:val="fr-FR"/>
        </w:rPr>
        <w:t>P</w:t>
      </w:r>
      <w:r w:rsidRPr="00977737">
        <w:rPr>
          <w:rFonts w:cs="Arial"/>
          <w:b/>
          <w:bCs/>
          <w:szCs w:val="20"/>
          <w:lang w:val="fr-FR"/>
        </w:rPr>
        <w:t>E</w:t>
      </w:r>
      <w:r w:rsidR="00D50E71" w:rsidRPr="00977737">
        <w:rPr>
          <w:rFonts w:cs="Arial"/>
          <w:b/>
          <w:bCs/>
          <w:szCs w:val="20"/>
          <w:lang w:val="fr-FR"/>
        </w:rPr>
        <w:t>S)</w:t>
      </w:r>
      <w:r w:rsidR="00D50E71" w:rsidRPr="00977737">
        <w:rPr>
          <w:rFonts w:cs="Arial"/>
          <w:szCs w:val="20"/>
          <w:lang w:val="fr-FR"/>
        </w:rPr>
        <w:t xml:space="preserve"> </w:t>
      </w:r>
      <w:r w:rsidR="006A61CB" w:rsidRPr="00977737">
        <w:rPr>
          <w:rFonts w:cs="Arial"/>
          <w:szCs w:val="20"/>
          <w:lang w:val="fr-FR"/>
        </w:rPr>
        <w:t xml:space="preserve">à </w:t>
      </w:r>
      <w:r w:rsidRPr="00977737">
        <w:rPr>
          <w:rFonts w:cs="Arial"/>
          <w:szCs w:val="20"/>
          <w:lang w:val="fr-FR"/>
        </w:rPr>
        <w:t>présent</w:t>
      </w:r>
      <w:r w:rsidR="006A61CB" w:rsidRPr="00977737">
        <w:rPr>
          <w:rFonts w:cs="Arial"/>
          <w:szCs w:val="20"/>
          <w:lang w:val="fr-FR"/>
        </w:rPr>
        <w:t>er</w:t>
      </w:r>
      <w:r w:rsidRPr="00977737">
        <w:rPr>
          <w:rFonts w:cs="Arial"/>
          <w:szCs w:val="20"/>
          <w:lang w:val="fr-FR"/>
        </w:rPr>
        <w:t xml:space="preserve"> au Comité des Ministres un rapport sur la situation des droits de l</w:t>
      </w:r>
      <w:r w:rsidR="008E2F09" w:rsidRPr="00977737">
        <w:rPr>
          <w:rFonts w:cs="Arial"/>
          <w:szCs w:val="20"/>
          <w:lang w:val="fr-FR"/>
        </w:rPr>
        <w:t>’</w:t>
      </w:r>
      <w:r w:rsidRPr="00977737">
        <w:rPr>
          <w:rFonts w:cs="Arial"/>
          <w:szCs w:val="20"/>
          <w:lang w:val="fr-FR"/>
        </w:rPr>
        <w:t>homme dans le sport évaluant les progrès de la mise en œuvre de la Résolution n</w:t>
      </w:r>
      <w:r w:rsidRPr="00977737">
        <w:rPr>
          <w:rFonts w:cs="Arial"/>
          <w:szCs w:val="20"/>
          <w:vertAlign w:val="superscript"/>
          <w:lang w:val="fr-FR"/>
        </w:rPr>
        <w:t>o</w:t>
      </w:r>
      <w:r w:rsidRPr="00977737">
        <w:rPr>
          <w:rFonts w:cs="Arial"/>
          <w:szCs w:val="20"/>
          <w:lang w:val="fr-FR"/>
        </w:rPr>
        <w:t> 2 adoptée par la conférence et ont reconnu l</w:t>
      </w:r>
      <w:r w:rsidR="008E2F09" w:rsidRPr="00977737">
        <w:rPr>
          <w:rFonts w:cs="Arial"/>
          <w:szCs w:val="20"/>
          <w:lang w:val="fr-FR"/>
        </w:rPr>
        <w:t>’</w:t>
      </w:r>
      <w:r w:rsidRPr="00977737">
        <w:rPr>
          <w:rFonts w:cs="Arial"/>
          <w:szCs w:val="20"/>
          <w:lang w:val="fr-FR"/>
        </w:rPr>
        <w:t>importance de l</w:t>
      </w:r>
      <w:r w:rsidR="008E2F09" w:rsidRPr="00977737">
        <w:rPr>
          <w:rFonts w:cs="Arial"/>
          <w:szCs w:val="20"/>
          <w:lang w:val="fr-FR"/>
        </w:rPr>
        <w:t>’</w:t>
      </w:r>
      <w:r w:rsidRPr="00977737">
        <w:rPr>
          <w:rFonts w:cs="Arial"/>
          <w:szCs w:val="20"/>
          <w:lang w:val="fr-FR"/>
        </w:rPr>
        <w:t>élaboration de politiques du sport au niveau national, européen et international pour maximiser les bienfaits du sport pour la société, en ce qui concerne en particulier la santé, l</w:t>
      </w:r>
      <w:r w:rsidR="008E2F09" w:rsidRPr="00977737">
        <w:rPr>
          <w:rFonts w:cs="Arial"/>
          <w:szCs w:val="20"/>
          <w:lang w:val="fr-FR"/>
        </w:rPr>
        <w:t>’</w:t>
      </w:r>
      <w:r w:rsidRPr="00977737">
        <w:rPr>
          <w:rFonts w:cs="Arial"/>
          <w:szCs w:val="20"/>
          <w:lang w:val="fr-FR"/>
        </w:rPr>
        <w:t>inclusion et l</w:t>
      </w:r>
      <w:r w:rsidR="008E2F09" w:rsidRPr="00977737">
        <w:rPr>
          <w:rFonts w:cs="Arial"/>
          <w:szCs w:val="20"/>
          <w:lang w:val="fr-FR"/>
        </w:rPr>
        <w:t>’</w:t>
      </w:r>
      <w:r w:rsidRPr="00977737">
        <w:rPr>
          <w:rFonts w:cs="Arial"/>
          <w:szCs w:val="20"/>
          <w:lang w:val="fr-FR"/>
        </w:rPr>
        <w:t>éducation, ainsi que la promotion des droits de l</w:t>
      </w:r>
      <w:r w:rsidR="008E2F09" w:rsidRPr="00977737">
        <w:rPr>
          <w:rFonts w:cs="Arial"/>
          <w:szCs w:val="20"/>
          <w:lang w:val="fr-FR"/>
        </w:rPr>
        <w:t>’</w:t>
      </w:r>
      <w:r w:rsidRPr="00977737">
        <w:rPr>
          <w:rFonts w:cs="Arial"/>
          <w:szCs w:val="20"/>
          <w:lang w:val="fr-FR"/>
        </w:rPr>
        <w:t>homme et de l</w:t>
      </w:r>
      <w:r w:rsidR="008E2F09" w:rsidRPr="00977737">
        <w:rPr>
          <w:rFonts w:cs="Arial"/>
          <w:szCs w:val="20"/>
          <w:lang w:val="fr-FR"/>
        </w:rPr>
        <w:t>’</w:t>
      </w:r>
      <w:r w:rsidRPr="00977737">
        <w:rPr>
          <w:rFonts w:cs="Arial"/>
          <w:szCs w:val="20"/>
          <w:lang w:val="fr-FR"/>
        </w:rPr>
        <w:t>État de droit dans et par le sport</w:t>
      </w:r>
      <w:r w:rsidR="00D50E71" w:rsidRPr="00977737">
        <w:rPr>
          <w:rFonts w:cs="Arial"/>
          <w:szCs w:val="20"/>
          <w:lang w:val="fr-FR"/>
        </w:rPr>
        <w:t>.</w:t>
      </w:r>
    </w:p>
    <w:p w14:paraId="4DF12880" w14:textId="77777777" w:rsidR="0028364E" w:rsidRPr="00977737" w:rsidRDefault="0028364E" w:rsidP="0028364E">
      <w:pPr>
        <w:rPr>
          <w:rFonts w:cs="Arial"/>
          <w:szCs w:val="20"/>
          <w:lang w:val="fr-FR"/>
        </w:rPr>
      </w:pPr>
    </w:p>
    <w:p w14:paraId="37AB8879" w14:textId="213E2EAB" w:rsidR="0028364E" w:rsidRPr="00977737" w:rsidRDefault="00362BB5" w:rsidP="0028364E">
      <w:pPr>
        <w:rPr>
          <w:rFonts w:cs="Arial"/>
          <w:szCs w:val="20"/>
          <w:lang w:val="fr-FR"/>
        </w:rPr>
      </w:pPr>
      <w:r w:rsidRPr="00977737">
        <w:rPr>
          <w:rFonts w:cs="Arial"/>
          <w:szCs w:val="20"/>
          <w:lang w:val="fr-FR"/>
        </w:rPr>
        <w:t>Le 16 juin, l</w:t>
      </w:r>
      <w:r w:rsidR="009C7774" w:rsidRPr="00977737">
        <w:rPr>
          <w:rFonts w:cs="Arial"/>
          <w:szCs w:val="20"/>
          <w:lang w:val="fr-FR"/>
        </w:rPr>
        <w:t xml:space="preserve">es Délégués </w:t>
      </w:r>
      <w:r w:rsidRPr="00977737">
        <w:rPr>
          <w:rFonts w:cs="Arial"/>
          <w:szCs w:val="20"/>
          <w:lang w:val="fr-FR"/>
        </w:rPr>
        <w:t>ont adopté la décision sur les suites à donner à la 131</w:t>
      </w:r>
      <w:r w:rsidRPr="00977737">
        <w:rPr>
          <w:rFonts w:cs="Arial"/>
          <w:szCs w:val="20"/>
          <w:vertAlign w:val="superscript"/>
          <w:lang w:val="fr-FR"/>
        </w:rPr>
        <w:t>e</w:t>
      </w:r>
      <w:r w:rsidRPr="00977737">
        <w:rPr>
          <w:rFonts w:cs="Arial"/>
          <w:szCs w:val="20"/>
          <w:lang w:val="fr-FR"/>
        </w:rPr>
        <w:t xml:space="preserve"> Session du Comité des Ministres </w:t>
      </w:r>
      <w:r w:rsidR="00D50E71" w:rsidRPr="00977737">
        <w:rPr>
          <w:rFonts w:cs="Arial"/>
          <w:szCs w:val="20"/>
          <w:lang w:val="fr-FR"/>
        </w:rPr>
        <w:t>(Hamb</w:t>
      </w:r>
      <w:r w:rsidRPr="00977737">
        <w:rPr>
          <w:rFonts w:cs="Arial"/>
          <w:szCs w:val="20"/>
          <w:lang w:val="fr-FR"/>
        </w:rPr>
        <w:t>o</w:t>
      </w:r>
      <w:r w:rsidR="00D50E71" w:rsidRPr="00977737">
        <w:rPr>
          <w:rFonts w:cs="Arial"/>
          <w:szCs w:val="20"/>
          <w:lang w:val="fr-FR"/>
        </w:rPr>
        <w:t>urg (</w:t>
      </w:r>
      <w:r w:rsidR="00B77EB4" w:rsidRPr="00977737">
        <w:rPr>
          <w:rFonts w:cs="Arial"/>
          <w:szCs w:val="20"/>
          <w:lang w:val="fr-FR"/>
        </w:rPr>
        <w:t>vidéoconférence</w:t>
      </w:r>
      <w:r w:rsidR="00D50E71" w:rsidRPr="00977737">
        <w:rPr>
          <w:rFonts w:cs="Arial"/>
          <w:szCs w:val="20"/>
          <w:lang w:val="fr-FR"/>
        </w:rPr>
        <w:t xml:space="preserve">), 21 </w:t>
      </w:r>
      <w:r w:rsidRPr="00977737">
        <w:rPr>
          <w:rFonts w:cs="Arial"/>
          <w:szCs w:val="20"/>
          <w:lang w:val="fr-FR"/>
        </w:rPr>
        <w:t>mai</w:t>
      </w:r>
      <w:r w:rsidR="00D50E71" w:rsidRPr="00977737">
        <w:rPr>
          <w:rFonts w:cs="Arial"/>
          <w:szCs w:val="20"/>
          <w:lang w:val="fr-FR"/>
        </w:rPr>
        <w:t xml:space="preserve"> 2021)</w:t>
      </w:r>
      <w:r w:rsidRPr="00977737">
        <w:rPr>
          <w:rFonts w:cs="Arial"/>
          <w:szCs w:val="20"/>
          <w:lang w:val="fr-FR"/>
        </w:rPr>
        <w:t>,</w:t>
      </w:r>
      <w:r w:rsidR="00D50E71" w:rsidRPr="00977737">
        <w:rPr>
          <w:rFonts w:cs="Arial"/>
          <w:szCs w:val="20"/>
          <w:lang w:val="fr-FR"/>
        </w:rPr>
        <w:t xml:space="preserve"> </w:t>
      </w:r>
      <w:r w:rsidRPr="00977737">
        <w:rPr>
          <w:rFonts w:cs="Arial"/>
          <w:szCs w:val="20"/>
          <w:lang w:val="fr-FR"/>
        </w:rPr>
        <w:t xml:space="preserve">dans laquelle </w:t>
      </w:r>
      <w:r w:rsidRPr="00977737">
        <w:rPr>
          <w:rFonts w:cs="Arial"/>
          <w:b/>
          <w:bCs/>
          <w:szCs w:val="20"/>
          <w:lang w:val="fr-FR"/>
        </w:rPr>
        <w:t>ils ont convenu de mettre fin à leurs procédures de suivi post-adhésion par pays en cours</w:t>
      </w:r>
      <w:r w:rsidRPr="00977737">
        <w:rPr>
          <w:rFonts w:cs="Arial"/>
          <w:szCs w:val="20"/>
          <w:lang w:val="fr-FR"/>
        </w:rPr>
        <w:t>, conformément aux paragraphes 7 à 13 du rapport sur le suivi du Conseil de l</w:t>
      </w:r>
      <w:r w:rsidR="008E2F09" w:rsidRPr="00977737">
        <w:rPr>
          <w:rFonts w:cs="Arial"/>
          <w:szCs w:val="20"/>
          <w:lang w:val="fr-FR"/>
        </w:rPr>
        <w:t>’</w:t>
      </w:r>
      <w:r w:rsidRPr="00977737">
        <w:rPr>
          <w:rFonts w:cs="Arial"/>
          <w:szCs w:val="20"/>
          <w:lang w:val="fr-FR"/>
        </w:rPr>
        <w:t>Europe – renforcer la cohésion et les synergies</w:t>
      </w:r>
      <w:r w:rsidR="00D50E71" w:rsidRPr="00977737">
        <w:rPr>
          <w:rFonts w:cs="Arial"/>
          <w:szCs w:val="20"/>
          <w:lang w:val="fr-FR"/>
        </w:rPr>
        <w:t xml:space="preserve"> (</w:t>
      </w:r>
      <w:bookmarkStart w:id="4" w:name="_ML_000000000001_VALID"/>
      <w:r w:rsidR="00FF0E03" w:rsidRPr="00FF0E03">
        <w:rPr>
          <w:rFonts w:cs="Arial"/>
          <w:szCs w:val="20"/>
          <w:lang w:val="fr-FR"/>
        </w:rPr>
        <w:fldChar w:fldCharType="begin"/>
      </w:r>
      <w:r w:rsidR="00FF0E03" w:rsidRPr="00FF0E03">
        <w:rPr>
          <w:rFonts w:cs="Arial"/>
          <w:szCs w:val="20"/>
          <w:lang w:val="fr-FR"/>
        </w:rPr>
        <w:instrText xml:space="preserve"> HYPERLINK "https://search.coe.int/cm/Pages/result_details.aspx?Reference=CM(2021)50-final" \o "[131e Session] Rapport sur le suivi du Conseil de l'Europe - renforcer la cohésion et les synergies" </w:instrText>
      </w:r>
      <w:r w:rsidR="00FF0E03" w:rsidRPr="00FF0E03">
        <w:rPr>
          <w:rFonts w:cs="Arial"/>
          <w:szCs w:val="20"/>
          <w:lang w:val="fr-FR"/>
        </w:rPr>
      </w:r>
      <w:r w:rsidR="00FF0E03" w:rsidRPr="00FF0E03">
        <w:rPr>
          <w:rFonts w:cs="Arial"/>
          <w:szCs w:val="20"/>
          <w:lang w:val="fr-FR"/>
        </w:rPr>
        <w:fldChar w:fldCharType="separate"/>
      </w:r>
      <w:bookmarkEnd w:id="4"/>
      <w:r w:rsidR="00FF0E03" w:rsidRPr="00FF0E03">
        <w:rPr>
          <w:rStyle w:val="Hyperlink"/>
          <w:rFonts w:cs="Arial"/>
          <w:szCs w:val="20"/>
          <w:lang w:val="fr-FR"/>
        </w:rPr>
        <w:t>CM(2021)50-final</w:t>
      </w:r>
      <w:r w:rsidR="00FF0E03" w:rsidRPr="00FF0E03">
        <w:rPr>
          <w:rFonts w:cs="Arial"/>
          <w:szCs w:val="20"/>
          <w:lang w:val="fr-FR"/>
        </w:rPr>
        <w:fldChar w:fldCharType="end"/>
      </w:r>
      <w:r w:rsidR="00D50E71" w:rsidRPr="00977737">
        <w:rPr>
          <w:rFonts w:cs="Arial"/>
          <w:szCs w:val="20"/>
          <w:lang w:val="fr-FR"/>
        </w:rPr>
        <w:t>).</w:t>
      </w:r>
    </w:p>
    <w:p w14:paraId="4A9F58DB" w14:textId="77777777" w:rsidR="0028364E" w:rsidRPr="00977737" w:rsidRDefault="0028364E" w:rsidP="0028364E">
      <w:pPr>
        <w:rPr>
          <w:rFonts w:cs="Arial"/>
          <w:szCs w:val="20"/>
          <w:lang w:val="fr-FR"/>
        </w:rPr>
      </w:pPr>
    </w:p>
    <w:p w14:paraId="5E20ADA9" w14:textId="0A5FA94D" w:rsidR="0028364E" w:rsidRPr="00977737" w:rsidRDefault="00457873" w:rsidP="0028364E">
      <w:pPr>
        <w:rPr>
          <w:rFonts w:cs="Arial"/>
          <w:b/>
          <w:szCs w:val="20"/>
          <w:lang w:val="fr-FR"/>
        </w:rPr>
      </w:pPr>
      <w:r w:rsidRPr="00977737">
        <w:rPr>
          <w:rFonts w:cs="Arial"/>
          <w:szCs w:val="20"/>
          <w:lang w:val="fr-FR"/>
        </w:rPr>
        <w:t xml:space="preserve">Le 16 juin, les Délégués on eut un échange de vues avec Mme Dunja Mijatović, </w:t>
      </w:r>
      <w:r w:rsidRPr="00977737">
        <w:rPr>
          <w:rFonts w:cs="Arial"/>
          <w:b/>
          <w:szCs w:val="20"/>
          <w:lang w:val="fr-FR"/>
        </w:rPr>
        <w:t>Commissaire aux droits de l</w:t>
      </w:r>
      <w:r w:rsidR="008E2F09" w:rsidRPr="00977737">
        <w:rPr>
          <w:rFonts w:cs="Arial"/>
          <w:b/>
          <w:szCs w:val="20"/>
          <w:lang w:val="fr-FR"/>
        </w:rPr>
        <w:t>’</w:t>
      </w:r>
      <w:r w:rsidRPr="00977737">
        <w:rPr>
          <w:rFonts w:cs="Arial"/>
          <w:b/>
          <w:szCs w:val="20"/>
          <w:lang w:val="fr-FR"/>
        </w:rPr>
        <w:t>homme du Conseil de l</w:t>
      </w:r>
      <w:r w:rsidR="008E2F09" w:rsidRPr="00977737">
        <w:rPr>
          <w:rFonts w:cs="Arial"/>
          <w:b/>
          <w:szCs w:val="20"/>
          <w:lang w:val="fr-FR"/>
        </w:rPr>
        <w:t>’</w:t>
      </w:r>
      <w:r w:rsidRPr="00977737">
        <w:rPr>
          <w:rFonts w:cs="Arial"/>
          <w:b/>
          <w:szCs w:val="20"/>
          <w:lang w:val="fr-FR"/>
        </w:rPr>
        <w:t>Europe</w:t>
      </w:r>
      <w:r w:rsidRPr="00977737">
        <w:rPr>
          <w:rFonts w:cs="Arial"/>
          <w:szCs w:val="20"/>
          <w:lang w:val="fr-FR"/>
        </w:rPr>
        <w:t>.</w:t>
      </w:r>
    </w:p>
    <w:p w14:paraId="26B32003" w14:textId="77777777" w:rsidR="0028364E" w:rsidRPr="00977737" w:rsidRDefault="0028364E" w:rsidP="0028364E">
      <w:pPr>
        <w:rPr>
          <w:rFonts w:cs="Arial"/>
          <w:szCs w:val="20"/>
          <w:lang w:val="fr-FR"/>
        </w:rPr>
      </w:pPr>
    </w:p>
    <w:p w14:paraId="40DFD0FB" w14:textId="7A81FF9C" w:rsidR="0028364E" w:rsidRPr="00977737" w:rsidRDefault="00DD6137" w:rsidP="0028364E">
      <w:pPr>
        <w:pStyle w:val="COEHeading1"/>
        <w:rPr>
          <w:noProof w:val="0"/>
          <w:shd w:val="clear" w:color="auto" w:fill="FFFFFF"/>
          <w:lang w:val="fr-FR"/>
        </w:rPr>
      </w:pPr>
      <w:r w:rsidRPr="00977737">
        <w:rPr>
          <w:b w:val="0"/>
          <w:bCs/>
          <w:noProof w:val="0"/>
          <w:lang w:val="fr-FR"/>
        </w:rPr>
        <w:t xml:space="preserve">Le 16 juin, le Comité des Ministres a adopté les </w:t>
      </w:r>
      <w:r w:rsidRPr="00977737">
        <w:rPr>
          <w:bCs/>
          <w:noProof w:val="0"/>
          <w:lang w:val="fr-FR"/>
        </w:rPr>
        <w:t>Lignes directrices sur les mécanismes de règlement en ligne des litiges dans les procédures judiciaires civiles et administratives</w:t>
      </w:r>
      <w:r w:rsidRPr="00977737">
        <w:rPr>
          <w:b w:val="0"/>
          <w:bCs/>
          <w:noProof w:val="0"/>
          <w:lang w:val="fr-FR"/>
        </w:rPr>
        <w:t>.</w:t>
      </w:r>
    </w:p>
    <w:p w14:paraId="6561085F" w14:textId="77777777" w:rsidR="0028364E" w:rsidRPr="00977737" w:rsidRDefault="0028364E" w:rsidP="0028364E">
      <w:pPr>
        <w:pStyle w:val="COEHeading1"/>
        <w:rPr>
          <w:b w:val="0"/>
          <w:bCs/>
          <w:noProof w:val="0"/>
          <w:lang w:val="fr-FR"/>
        </w:rPr>
      </w:pPr>
    </w:p>
    <w:p w14:paraId="568B0086" w14:textId="45F2F920" w:rsidR="0028364E" w:rsidRPr="00977737" w:rsidRDefault="00137D7C" w:rsidP="0028364E">
      <w:pPr>
        <w:pStyle w:val="COEHeading1"/>
        <w:rPr>
          <w:b w:val="0"/>
          <w:bCs/>
          <w:noProof w:val="0"/>
          <w:lang w:val="fr-FR"/>
        </w:rPr>
      </w:pPr>
      <w:r w:rsidRPr="00977737">
        <w:rPr>
          <w:b w:val="0"/>
          <w:bCs/>
          <w:noProof w:val="0"/>
          <w:lang w:val="fr-FR"/>
        </w:rPr>
        <w:t>La troisième partie de session de l</w:t>
      </w:r>
      <w:r w:rsidR="008E2F09" w:rsidRPr="00977737">
        <w:rPr>
          <w:b w:val="0"/>
          <w:bCs/>
          <w:noProof w:val="0"/>
          <w:lang w:val="fr-FR"/>
        </w:rPr>
        <w:t>’</w:t>
      </w:r>
      <w:r w:rsidRPr="00977737">
        <w:rPr>
          <w:b w:val="0"/>
          <w:bCs/>
          <w:noProof w:val="0"/>
          <w:lang w:val="fr-FR"/>
        </w:rPr>
        <w:t>Assemblée parlementaire du Conseil de l</w:t>
      </w:r>
      <w:r w:rsidR="008E2F09" w:rsidRPr="00977737">
        <w:rPr>
          <w:b w:val="0"/>
          <w:bCs/>
          <w:noProof w:val="0"/>
          <w:lang w:val="fr-FR"/>
        </w:rPr>
        <w:t>’</w:t>
      </w:r>
      <w:r w:rsidRPr="00977737">
        <w:rPr>
          <w:b w:val="0"/>
          <w:bCs/>
          <w:noProof w:val="0"/>
          <w:lang w:val="fr-FR"/>
        </w:rPr>
        <w:t>Europe s</w:t>
      </w:r>
      <w:r w:rsidR="008E2F09" w:rsidRPr="00977737">
        <w:rPr>
          <w:b w:val="0"/>
          <w:bCs/>
          <w:noProof w:val="0"/>
          <w:lang w:val="fr-FR"/>
        </w:rPr>
        <w:t>’</w:t>
      </w:r>
      <w:r w:rsidRPr="00977737">
        <w:rPr>
          <w:b w:val="0"/>
          <w:bCs/>
          <w:noProof w:val="0"/>
          <w:lang w:val="fr-FR"/>
        </w:rPr>
        <w:t xml:space="preserve">est tenue du 21 au 24 juin, avec la participation, entre autres, de </w:t>
      </w:r>
      <w:r w:rsidR="00D50E71" w:rsidRPr="00977737">
        <w:rPr>
          <w:b w:val="0"/>
          <w:bCs/>
          <w:noProof w:val="0"/>
          <w:lang w:val="fr-FR"/>
        </w:rPr>
        <w:t>M</w:t>
      </w:r>
      <w:r w:rsidRPr="00977737">
        <w:rPr>
          <w:b w:val="0"/>
          <w:bCs/>
          <w:noProof w:val="0"/>
          <w:lang w:val="fr-FR"/>
        </w:rPr>
        <w:t>. </w:t>
      </w:r>
      <w:r w:rsidR="00D50E71" w:rsidRPr="00977737">
        <w:rPr>
          <w:b w:val="0"/>
          <w:bCs/>
          <w:noProof w:val="0"/>
          <w:lang w:val="fr-FR"/>
        </w:rPr>
        <w:t xml:space="preserve">Péter Szijjártó, </w:t>
      </w:r>
      <w:r w:rsidRPr="00977737">
        <w:rPr>
          <w:b w:val="0"/>
          <w:bCs/>
          <w:noProof w:val="0"/>
          <w:lang w:val="fr-FR"/>
        </w:rPr>
        <w:t>Ministre des Affaires étrangères de la Hongrie.</w:t>
      </w:r>
    </w:p>
    <w:p w14:paraId="2D9FF09E" w14:textId="77777777" w:rsidR="0028364E" w:rsidRPr="00977737" w:rsidRDefault="0028364E" w:rsidP="0028364E">
      <w:pPr>
        <w:pStyle w:val="COEHeading1"/>
        <w:rPr>
          <w:b w:val="0"/>
          <w:bCs/>
          <w:noProof w:val="0"/>
          <w:lang w:val="fr-FR"/>
        </w:rPr>
      </w:pPr>
    </w:p>
    <w:p w14:paraId="6BDEB25D" w14:textId="22B74361" w:rsidR="0028364E" w:rsidRPr="00977737" w:rsidRDefault="00670981" w:rsidP="0028364E">
      <w:pPr>
        <w:rPr>
          <w:rFonts w:cs="Arial"/>
          <w:szCs w:val="20"/>
          <w:lang w:val="fr-FR"/>
        </w:rPr>
      </w:pPr>
      <w:r w:rsidRPr="00977737">
        <w:rPr>
          <w:rFonts w:cs="Arial"/>
          <w:szCs w:val="20"/>
          <w:lang w:val="fr-FR"/>
        </w:rPr>
        <w:t xml:space="preserve">Le 30 juin, les Délégués ont tenu un échange de vues avec Mme Maria Daniella Marouda, Présidente de </w:t>
      </w:r>
      <w:r w:rsidRPr="00977737">
        <w:rPr>
          <w:rFonts w:cs="Arial"/>
          <w:b/>
          <w:szCs w:val="20"/>
          <w:lang w:val="fr-FR"/>
        </w:rPr>
        <w:t>la Commission européenne contre le racisme et l</w:t>
      </w:r>
      <w:r w:rsidR="008E2F09" w:rsidRPr="00977737">
        <w:rPr>
          <w:rFonts w:cs="Arial"/>
          <w:b/>
          <w:szCs w:val="20"/>
          <w:lang w:val="fr-FR"/>
        </w:rPr>
        <w:t>’</w:t>
      </w:r>
      <w:r w:rsidRPr="00977737">
        <w:rPr>
          <w:rFonts w:cs="Arial"/>
          <w:b/>
          <w:szCs w:val="20"/>
          <w:lang w:val="fr-FR"/>
        </w:rPr>
        <w:t>intolérance (ECRI)</w:t>
      </w:r>
      <w:r w:rsidRPr="00977737">
        <w:rPr>
          <w:rFonts w:cs="Arial"/>
          <w:szCs w:val="20"/>
          <w:lang w:val="fr-FR"/>
        </w:rPr>
        <w:t>.</w:t>
      </w:r>
      <w:r w:rsidR="00D50E71" w:rsidRPr="00977737">
        <w:rPr>
          <w:rFonts w:cs="Arial"/>
          <w:szCs w:val="20"/>
          <w:lang w:val="fr-FR"/>
        </w:rPr>
        <w:t xml:space="preserve"> </w:t>
      </w:r>
    </w:p>
    <w:p w14:paraId="596D993D" w14:textId="77777777" w:rsidR="0028364E" w:rsidRPr="00977737" w:rsidRDefault="0028364E" w:rsidP="0028364E">
      <w:pPr>
        <w:rPr>
          <w:rFonts w:cs="Arial"/>
          <w:szCs w:val="20"/>
          <w:lang w:val="fr-FR"/>
        </w:rPr>
      </w:pPr>
    </w:p>
    <w:p w14:paraId="5C9C91F3" w14:textId="46CDB605" w:rsidR="0028364E" w:rsidRPr="00977737" w:rsidRDefault="00137D7C" w:rsidP="0028364E">
      <w:pPr>
        <w:rPr>
          <w:rFonts w:cs="Arial"/>
          <w:szCs w:val="20"/>
          <w:lang w:val="fr-FR"/>
        </w:rPr>
      </w:pPr>
      <w:r w:rsidRPr="00977737">
        <w:rPr>
          <w:rFonts w:cs="Arial"/>
          <w:szCs w:val="20"/>
          <w:lang w:val="fr-FR"/>
        </w:rPr>
        <w:t>Les 1</w:t>
      </w:r>
      <w:r w:rsidRPr="00977737">
        <w:rPr>
          <w:rFonts w:cs="Arial"/>
          <w:szCs w:val="20"/>
          <w:vertAlign w:val="superscript"/>
          <w:lang w:val="fr-FR"/>
        </w:rPr>
        <w:t>er</w:t>
      </w:r>
      <w:r w:rsidRPr="00977737">
        <w:rPr>
          <w:rFonts w:cs="Arial"/>
          <w:szCs w:val="20"/>
          <w:lang w:val="fr-FR"/>
        </w:rPr>
        <w:t xml:space="preserve"> et 2 juillet, la </w:t>
      </w:r>
      <w:r w:rsidR="00F135EC" w:rsidRPr="00977737">
        <w:rPr>
          <w:rFonts w:cs="Arial"/>
          <w:szCs w:val="20"/>
          <w:lang w:val="fr-FR"/>
        </w:rPr>
        <w:t>Présidence hongroise</w:t>
      </w:r>
      <w:r w:rsidRPr="00977737">
        <w:rPr>
          <w:rFonts w:cs="Arial"/>
          <w:szCs w:val="20"/>
          <w:lang w:val="fr-FR"/>
        </w:rPr>
        <w:t xml:space="preserve"> a parrainé, dans le cadre de ses priorités, la </w:t>
      </w:r>
      <w:r w:rsidR="00487008" w:rsidRPr="00977737">
        <w:rPr>
          <w:rFonts w:cs="Arial"/>
          <w:szCs w:val="20"/>
          <w:lang w:val="fr-FR"/>
        </w:rPr>
        <w:t>c</w:t>
      </w:r>
      <w:r w:rsidRPr="00977737">
        <w:rPr>
          <w:rFonts w:cs="Arial"/>
          <w:szCs w:val="20"/>
          <w:lang w:val="fr-FR"/>
        </w:rPr>
        <w:t>onférence annuelle du Programme européen de formation aux droits de l</w:t>
      </w:r>
      <w:r w:rsidR="008E2F09" w:rsidRPr="00977737">
        <w:rPr>
          <w:rFonts w:cs="Arial"/>
          <w:szCs w:val="20"/>
          <w:lang w:val="fr-FR"/>
        </w:rPr>
        <w:t>’</w:t>
      </w:r>
      <w:r w:rsidRPr="00977737">
        <w:rPr>
          <w:rFonts w:cs="Arial"/>
          <w:szCs w:val="20"/>
          <w:lang w:val="fr-FR"/>
        </w:rPr>
        <w:t xml:space="preserve">homme pour les professionnels du droit </w:t>
      </w:r>
      <w:r w:rsidRPr="00977737">
        <w:rPr>
          <w:rFonts w:cs="Arial"/>
          <w:b/>
          <w:bCs/>
          <w:szCs w:val="20"/>
          <w:lang w:val="fr-FR"/>
        </w:rPr>
        <w:t>(Conférence du réseau HELP)</w:t>
      </w:r>
      <w:r w:rsidRPr="00977737">
        <w:rPr>
          <w:rFonts w:cs="Arial"/>
          <w:szCs w:val="20"/>
          <w:lang w:val="fr-FR"/>
        </w:rPr>
        <w:t>, qui s</w:t>
      </w:r>
      <w:r w:rsidR="008E2F09" w:rsidRPr="00977737">
        <w:rPr>
          <w:rFonts w:cs="Arial"/>
          <w:szCs w:val="20"/>
          <w:lang w:val="fr-FR"/>
        </w:rPr>
        <w:t>’</w:t>
      </w:r>
      <w:r w:rsidRPr="00977737">
        <w:rPr>
          <w:rFonts w:cs="Arial"/>
          <w:szCs w:val="20"/>
          <w:lang w:val="fr-FR"/>
        </w:rPr>
        <w:t>est tenue en ligne.</w:t>
      </w:r>
      <w:r w:rsidR="00D50E71" w:rsidRPr="00977737">
        <w:rPr>
          <w:rFonts w:cs="Arial"/>
          <w:szCs w:val="20"/>
          <w:lang w:val="fr-FR"/>
        </w:rPr>
        <w:t xml:space="preserve"> </w:t>
      </w:r>
    </w:p>
    <w:p w14:paraId="7D97FA7B" w14:textId="77777777" w:rsidR="0028364E" w:rsidRPr="00977737" w:rsidRDefault="0028364E" w:rsidP="0028364E">
      <w:pPr>
        <w:rPr>
          <w:rFonts w:cs="Arial"/>
          <w:szCs w:val="20"/>
          <w:lang w:val="fr-FR"/>
        </w:rPr>
      </w:pPr>
    </w:p>
    <w:p w14:paraId="4A712D67" w14:textId="5CCCC4D7" w:rsidR="0028364E" w:rsidRPr="00977737" w:rsidRDefault="00C0035F" w:rsidP="0028364E">
      <w:pPr>
        <w:rPr>
          <w:rFonts w:cs="Arial"/>
          <w:szCs w:val="20"/>
          <w:lang w:val="fr-FR"/>
        </w:rPr>
      </w:pPr>
      <w:r w:rsidRPr="00977737">
        <w:rPr>
          <w:rFonts w:cs="Arial"/>
          <w:szCs w:val="20"/>
          <w:lang w:val="fr-FR"/>
        </w:rPr>
        <w:t>Le 7 juillet, les Délégués ont eu un échange de vues avec l</w:t>
      </w:r>
      <w:r w:rsidR="008E2F09" w:rsidRPr="00977737">
        <w:rPr>
          <w:rFonts w:cs="Arial"/>
          <w:szCs w:val="20"/>
          <w:lang w:val="fr-FR"/>
        </w:rPr>
        <w:t>’</w:t>
      </w:r>
      <w:r w:rsidR="00136C32" w:rsidRPr="00977737">
        <w:rPr>
          <w:rFonts w:cs="Arial"/>
          <w:szCs w:val="20"/>
          <w:lang w:val="fr-FR"/>
        </w:rPr>
        <w:t>A</w:t>
      </w:r>
      <w:r w:rsidRPr="00977737">
        <w:rPr>
          <w:rFonts w:cs="Arial"/>
          <w:szCs w:val="20"/>
          <w:lang w:val="fr-FR"/>
        </w:rPr>
        <w:t xml:space="preserve">mbassadeur </w:t>
      </w:r>
      <w:r w:rsidR="00D50E71" w:rsidRPr="00977737">
        <w:rPr>
          <w:rFonts w:cs="Arial"/>
          <w:szCs w:val="20"/>
          <w:lang w:val="fr-FR"/>
        </w:rPr>
        <w:t xml:space="preserve">Drahoslav Štefánek, </w:t>
      </w:r>
      <w:r w:rsidRPr="00977737">
        <w:rPr>
          <w:rFonts w:cs="Arial"/>
          <w:b/>
          <w:bCs/>
          <w:szCs w:val="20"/>
          <w:lang w:val="fr-FR"/>
        </w:rPr>
        <w:t>Représentant spécial de la Secrétaire Générale sur les migrations et les réfugiés,</w:t>
      </w:r>
      <w:r w:rsidR="00D50E71" w:rsidRPr="00977737">
        <w:rPr>
          <w:rFonts w:cs="Arial"/>
          <w:b/>
          <w:bCs/>
          <w:szCs w:val="20"/>
          <w:lang w:val="fr-FR"/>
        </w:rPr>
        <w:t xml:space="preserve"> </w:t>
      </w:r>
      <w:r w:rsidRPr="00977737">
        <w:rPr>
          <w:rFonts w:cs="Arial"/>
          <w:szCs w:val="20"/>
          <w:lang w:val="fr-FR"/>
        </w:rPr>
        <w:t>à la suite de s</w:t>
      </w:r>
      <w:r w:rsidR="00487008" w:rsidRPr="00977737">
        <w:rPr>
          <w:rFonts w:cs="Arial"/>
          <w:szCs w:val="20"/>
          <w:lang w:val="fr-FR"/>
        </w:rPr>
        <w:t xml:space="preserve">a visite </w:t>
      </w:r>
      <w:r w:rsidRPr="00977737">
        <w:rPr>
          <w:rFonts w:cs="Arial"/>
          <w:szCs w:val="20"/>
          <w:lang w:val="fr-FR"/>
        </w:rPr>
        <w:t>d</w:t>
      </w:r>
      <w:r w:rsidR="008E2F09" w:rsidRPr="00977737">
        <w:rPr>
          <w:rFonts w:cs="Arial"/>
          <w:szCs w:val="20"/>
          <w:lang w:val="fr-FR"/>
        </w:rPr>
        <w:t>’</w:t>
      </w:r>
      <w:r w:rsidRPr="00977737">
        <w:rPr>
          <w:rFonts w:cs="Arial"/>
          <w:szCs w:val="20"/>
          <w:lang w:val="fr-FR"/>
        </w:rPr>
        <w:t>information en Bosnie-Herzégovine</w:t>
      </w:r>
      <w:r w:rsidRPr="00977737">
        <w:rPr>
          <w:rFonts w:cs="Arial"/>
          <w:b/>
          <w:bCs/>
          <w:szCs w:val="20"/>
          <w:lang w:val="fr-FR"/>
        </w:rPr>
        <w:t xml:space="preserve"> </w:t>
      </w:r>
      <w:r w:rsidR="00D50E71" w:rsidRPr="00977737">
        <w:rPr>
          <w:rFonts w:cs="Arial"/>
          <w:szCs w:val="20"/>
          <w:lang w:val="fr-FR"/>
        </w:rPr>
        <w:t>(</w:t>
      </w:r>
      <w:r w:rsidRPr="00977737">
        <w:rPr>
          <w:rFonts w:cs="Arial"/>
          <w:szCs w:val="20"/>
          <w:lang w:val="fr-FR"/>
        </w:rPr>
        <w:t>du 24 au 30 janvier 2021</w:t>
      </w:r>
      <w:r w:rsidR="00D50E71" w:rsidRPr="00977737">
        <w:rPr>
          <w:rFonts w:cs="Arial"/>
          <w:szCs w:val="20"/>
          <w:lang w:val="fr-FR"/>
        </w:rPr>
        <w:t>).</w:t>
      </w:r>
    </w:p>
    <w:p w14:paraId="72E7B7D5" w14:textId="77777777" w:rsidR="0028364E" w:rsidRPr="00977737" w:rsidRDefault="0028364E" w:rsidP="0028364E">
      <w:pPr>
        <w:rPr>
          <w:rFonts w:cs="Arial"/>
          <w:szCs w:val="20"/>
          <w:lang w:val="fr-FR"/>
        </w:rPr>
      </w:pPr>
    </w:p>
    <w:p w14:paraId="3E846A67" w14:textId="73378C37" w:rsidR="0028364E" w:rsidRPr="00977737" w:rsidRDefault="00C82DE1" w:rsidP="0028364E">
      <w:pPr>
        <w:rPr>
          <w:rFonts w:cs="Arial"/>
          <w:szCs w:val="20"/>
          <w:lang w:val="fr-FR"/>
        </w:rPr>
      </w:pPr>
      <w:r w:rsidRPr="00977737">
        <w:rPr>
          <w:rFonts w:cs="Arial"/>
          <w:szCs w:val="20"/>
          <w:lang w:val="fr-FR"/>
        </w:rPr>
        <w:t xml:space="preserve">Le 7 juillet, les Délégués ont pris note avec satisfaction du rapport de suivi sur la mise en œuvre des priorités de coopération de voisinage </w:t>
      </w:r>
      <w:r w:rsidR="000E0E5F" w:rsidRPr="00977737">
        <w:rPr>
          <w:rFonts w:cs="Arial"/>
          <w:szCs w:val="20"/>
          <w:lang w:val="fr-FR"/>
        </w:rPr>
        <w:t xml:space="preserve">avec </w:t>
      </w:r>
      <w:r w:rsidR="000E0E5F" w:rsidRPr="00977737">
        <w:rPr>
          <w:rFonts w:cs="Arial"/>
          <w:b/>
          <w:szCs w:val="20"/>
          <w:lang w:val="fr-FR"/>
        </w:rPr>
        <w:t>le Kazakhstan</w:t>
      </w:r>
      <w:r w:rsidR="000E0E5F" w:rsidRPr="00977737">
        <w:rPr>
          <w:rFonts w:cs="Arial"/>
          <w:szCs w:val="20"/>
          <w:lang w:val="fr-FR"/>
        </w:rPr>
        <w:t xml:space="preserve"> </w:t>
      </w:r>
      <w:r w:rsidRPr="00977737">
        <w:rPr>
          <w:rFonts w:cs="Arial"/>
          <w:szCs w:val="20"/>
          <w:lang w:val="fr-FR"/>
        </w:rPr>
        <w:t>pour la période 2019-2021.</w:t>
      </w:r>
    </w:p>
    <w:p w14:paraId="78F2CD5A" w14:textId="77777777" w:rsidR="0028364E" w:rsidRPr="00B77EB4" w:rsidRDefault="0028364E" w:rsidP="0028364E">
      <w:pPr>
        <w:rPr>
          <w:rFonts w:cs="Arial"/>
          <w:szCs w:val="20"/>
          <w:lang w:val="fr-FR"/>
        </w:rPr>
      </w:pPr>
    </w:p>
    <w:p w14:paraId="15BCF108" w14:textId="46A31FAD" w:rsidR="0028364E" w:rsidRPr="00977737" w:rsidRDefault="006A25C2" w:rsidP="0028364E">
      <w:pPr>
        <w:rPr>
          <w:rFonts w:cs="Arial"/>
          <w:szCs w:val="20"/>
          <w:lang w:val="fr-FR"/>
        </w:rPr>
      </w:pPr>
      <w:r w:rsidRPr="00977737">
        <w:rPr>
          <w:rFonts w:cs="Arial"/>
          <w:szCs w:val="20"/>
          <w:lang w:val="fr-FR"/>
        </w:rPr>
        <w:lastRenderedPageBreak/>
        <w:t xml:space="preserve">Le </w:t>
      </w:r>
      <w:r w:rsidR="00D50E71" w:rsidRPr="00977737">
        <w:rPr>
          <w:rFonts w:cs="Arial"/>
          <w:szCs w:val="20"/>
          <w:lang w:val="fr-FR"/>
        </w:rPr>
        <w:t xml:space="preserve">8 </w:t>
      </w:r>
      <w:r w:rsidRPr="00977737">
        <w:rPr>
          <w:rFonts w:cs="Arial"/>
          <w:szCs w:val="20"/>
          <w:lang w:val="fr-FR"/>
        </w:rPr>
        <w:t>septembre, les Délégués ont eu un échange de vues avec Mme </w:t>
      </w:r>
      <w:r w:rsidR="00D50E71" w:rsidRPr="00977737">
        <w:rPr>
          <w:rFonts w:cs="Arial"/>
          <w:szCs w:val="20"/>
          <w:lang w:val="fr-FR"/>
        </w:rPr>
        <w:t>Claire Bazy Malaurie, Vice</w:t>
      </w:r>
      <w:r w:rsidRPr="00977737">
        <w:rPr>
          <w:rFonts w:cs="Arial"/>
          <w:szCs w:val="20"/>
          <w:lang w:val="fr-FR"/>
        </w:rPr>
        <w:t>-p</w:t>
      </w:r>
      <w:r w:rsidR="00D50E71" w:rsidRPr="00977737">
        <w:rPr>
          <w:rFonts w:cs="Arial"/>
          <w:szCs w:val="20"/>
          <w:lang w:val="fr-FR"/>
        </w:rPr>
        <w:t>r</w:t>
      </w:r>
      <w:r w:rsidRPr="00977737">
        <w:rPr>
          <w:rFonts w:cs="Arial"/>
          <w:szCs w:val="20"/>
          <w:lang w:val="fr-FR"/>
        </w:rPr>
        <w:t>é</w:t>
      </w:r>
      <w:r w:rsidR="00D50E71" w:rsidRPr="00977737">
        <w:rPr>
          <w:rFonts w:cs="Arial"/>
          <w:szCs w:val="20"/>
          <w:lang w:val="fr-FR"/>
        </w:rPr>
        <w:t>sident</w:t>
      </w:r>
      <w:r w:rsidRPr="00977737">
        <w:rPr>
          <w:rFonts w:cs="Arial"/>
          <w:szCs w:val="20"/>
          <w:lang w:val="fr-FR"/>
        </w:rPr>
        <w:t xml:space="preserve">e de la </w:t>
      </w:r>
      <w:r w:rsidR="00D50E71" w:rsidRPr="00977737">
        <w:rPr>
          <w:rFonts w:cs="Arial"/>
          <w:b/>
          <w:bCs/>
          <w:szCs w:val="20"/>
          <w:lang w:val="fr-FR"/>
        </w:rPr>
        <w:t>Commission</w:t>
      </w:r>
      <w:r w:rsidRPr="00977737">
        <w:rPr>
          <w:rFonts w:cs="Arial"/>
          <w:b/>
          <w:bCs/>
          <w:szCs w:val="20"/>
          <w:lang w:val="fr-FR"/>
        </w:rPr>
        <w:t xml:space="preserve"> de Venise</w:t>
      </w:r>
      <w:r w:rsidR="00D50E71" w:rsidRPr="00977737">
        <w:rPr>
          <w:rFonts w:cs="Arial"/>
          <w:szCs w:val="20"/>
          <w:lang w:val="fr-FR"/>
        </w:rPr>
        <w:t xml:space="preserve">, </w:t>
      </w:r>
      <w:r w:rsidRPr="00977737">
        <w:rPr>
          <w:rFonts w:cs="Arial"/>
          <w:szCs w:val="20"/>
          <w:lang w:val="fr-FR"/>
        </w:rPr>
        <w:t>à l</w:t>
      </w:r>
      <w:r w:rsidR="008E2F09" w:rsidRPr="00977737">
        <w:rPr>
          <w:rFonts w:cs="Arial"/>
          <w:szCs w:val="20"/>
          <w:lang w:val="fr-FR"/>
        </w:rPr>
        <w:t>’</w:t>
      </w:r>
      <w:r w:rsidRPr="00977737">
        <w:rPr>
          <w:rFonts w:cs="Arial"/>
          <w:szCs w:val="20"/>
          <w:lang w:val="fr-FR"/>
        </w:rPr>
        <w:t>issue de sa présentation du rapport annuel d</w:t>
      </w:r>
      <w:r w:rsidR="008E2F09" w:rsidRPr="00977737">
        <w:rPr>
          <w:rFonts w:cs="Arial"/>
          <w:szCs w:val="20"/>
          <w:lang w:val="fr-FR"/>
        </w:rPr>
        <w:t>’</w:t>
      </w:r>
      <w:r w:rsidRPr="00977737">
        <w:rPr>
          <w:rFonts w:cs="Arial"/>
          <w:szCs w:val="20"/>
          <w:lang w:val="fr-FR"/>
        </w:rPr>
        <w:t>activités 2020 de la Commission</w:t>
      </w:r>
      <w:r w:rsidR="00D50E71" w:rsidRPr="00977737">
        <w:rPr>
          <w:rFonts w:cs="Arial"/>
          <w:szCs w:val="20"/>
          <w:lang w:val="fr-FR"/>
        </w:rPr>
        <w:t>.</w:t>
      </w:r>
    </w:p>
    <w:p w14:paraId="0C7772C9" w14:textId="77777777" w:rsidR="0028364E" w:rsidRPr="00977737" w:rsidRDefault="0028364E" w:rsidP="0028364E">
      <w:pPr>
        <w:rPr>
          <w:rFonts w:cs="Arial"/>
          <w:szCs w:val="20"/>
          <w:lang w:val="fr-FR"/>
        </w:rPr>
      </w:pPr>
    </w:p>
    <w:p w14:paraId="5D7B494E" w14:textId="2CBF95A1" w:rsidR="0028364E" w:rsidRPr="00977737" w:rsidRDefault="006A25C2" w:rsidP="0028364E">
      <w:pPr>
        <w:rPr>
          <w:rFonts w:cs="Arial"/>
          <w:szCs w:val="20"/>
          <w:lang w:val="fr-FR"/>
        </w:rPr>
      </w:pPr>
      <w:r w:rsidRPr="00977737">
        <w:rPr>
          <w:rFonts w:cs="Arial"/>
          <w:szCs w:val="20"/>
          <w:lang w:val="fr-FR"/>
        </w:rPr>
        <w:t xml:space="preserve">Le </w:t>
      </w:r>
      <w:r w:rsidR="00D50E71" w:rsidRPr="00977737">
        <w:rPr>
          <w:rFonts w:cs="Arial"/>
          <w:szCs w:val="20"/>
          <w:lang w:val="fr-FR"/>
        </w:rPr>
        <w:t xml:space="preserve">8 </w:t>
      </w:r>
      <w:r w:rsidRPr="00977737">
        <w:rPr>
          <w:rFonts w:cs="Arial"/>
          <w:szCs w:val="20"/>
          <w:lang w:val="fr-FR"/>
        </w:rPr>
        <w:t>septembre, les Délégués, dans leur composition restreinte aux représentants des États parties à la Convention relative à l</w:t>
      </w:r>
      <w:r w:rsidR="008E2F09" w:rsidRPr="00977737">
        <w:rPr>
          <w:rFonts w:cs="Arial"/>
          <w:szCs w:val="20"/>
          <w:lang w:val="fr-FR"/>
        </w:rPr>
        <w:t>’</w:t>
      </w:r>
      <w:r w:rsidRPr="00977737">
        <w:rPr>
          <w:rFonts w:cs="Arial"/>
          <w:szCs w:val="20"/>
          <w:lang w:val="fr-FR"/>
        </w:rPr>
        <w:t>élaboration d</w:t>
      </w:r>
      <w:r w:rsidR="008E2F09" w:rsidRPr="00977737">
        <w:rPr>
          <w:rFonts w:cs="Arial"/>
          <w:szCs w:val="20"/>
          <w:lang w:val="fr-FR"/>
        </w:rPr>
        <w:t>’</w:t>
      </w:r>
      <w:r w:rsidRPr="00977737">
        <w:rPr>
          <w:rFonts w:cs="Arial"/>
          <w:szCs w:val="20"/>
          <w:lang w:val="fr-FR"/>
        </w:rPr>
        <w:t>une Pharmacopée européenne</w:t>
      </w:r>
      <w:r w:rsidR="00D50E71" w:rsidRPr="00977737">
        <w:rPr>
          <w:rStyle w:val="FootnoteReference"/>
          <w:rFonts w:cs="Arial"/>
          <w:szCs w:val="20"/>
          <w:lang w:val="fr-FR"/>
        </w:rPr>
        <w:footnoteReference w:id="3"/>
      </w:r>
      <w:r w:rsidRPr="00977737">
        <w:rPr>
          <w:rFonts w:cs="Arial"/>
          <w:szCs w:val="20"/>
          <w:lang w:val="fr-FR"/>
        </w:rPr>
        <w:t>,</w:t>
      </w:r>
      <w:r w:rsidR="00D50E71" w:rsidRPr="00977737">
        <w:rPr>
          <w:rFonts w:cs="Arial"/>
          <w:szCs w:val="20"/>
          <w:lang w:val="fr-FR"/>
        </w:rPr>
        <w:t xml:space="preserve"> </w:t>
      </w:r>
      <w:r w:rsidRPr="00977737">
        <w:rPr>
          <w:rFonts w:cs="Arial"/>
          <w:szCs w:val="20"/>
          <w:lang w:val="fr-FR"/>
        </w:rPr>
        <w:t xml:space="preserve">ont approuvé, en </w:t>
      </w:r>
      <w:r w:rsidR="00B77EB4" w:rsidRPr="00977737">
        <w:rPr>
          <w:rFonts w:cs="Arial"/>
          <w:szCs w:val="20"/>
          <w:lang w:val="fr-FR"/>
        </w:rPr>
        <w:t>principe</w:t>
      </w:r>
      <w:r w:rsidRPr="00977737">
        <w:rPr>
          <w:rFonts w:cs="Arial"/>
          <w:szCs w:val="20"/>
          <w:lang w:val="fr-FR"/>
        </w:rPr>
        <w:t>, la stratégie d</w:t>
      </w:r>
      <w:r w:rsidR="008E2F09" w:rsidRPr="00977737">
        <w:rPr>
          <w:rFonts w:cs="Arial"/>
          <w:szCs w:val="20"/>
          <w:lang w:val="fr-FR"/>
        </w:rPr>
        <w:t>’</w:t>
      </w:r>
      <w:r w:rsidRPr="00977737">
        <w:rPr>
          <w:rFonts w:cs="Arial"/>
          <w:szCs w:val="20"/>
          <w:lang w:val="fr-FR"/>
        </w:rPr>
        <w:t xml:space="preserve">investissement à long terme de </w:t>
      </w:r>
      <w:r w:rsidRPr="00977737">
        <w:rPr>
          <w:rFonts w:cs="Arial"/>
          <w:b/>
          <w:bCs/>
          <w:szCs w:val="20"/>
          <w:lang w:val="fr-FR"/>
        </w:rPr>
        <w:t xml:space="preserve">la Direction européenne de la qualité du médicament et soins de santé </w:t>
      </w:r>
      <w:r w:rsidR="00D50E71" w:rsidRPr="00977737">
        <w:rPr>
          <w:rFonts w:cs="Arial"/>
          <w:b/>
          <w:bCs/>
          <w:szCs w:val="20"/>
          <w:lang w:val="fr-FR"/>
        </w:rPr>
        <w:t>(EDQM)</w:t>
      </w:r>
      <w:r w:rsidR="00D50E71" w:rsidRPr="00977737">
        <w:rPr>
          <w:rFonts w:cs="Arial"/>
          <w:szCs w:val="20"/>
          <w:lang w:val="fr-FR"/>
        </w:rPr>
        <w:t xml:space="preserve"> </w:t>
      </w:r>
      <w:r w:rsidRPr="00977737">
        <w:rPr>
          <w:rFonts w:cs="Arial"/>
          <w:szCs w:val="20"/>
          <w:lang w:val="fr-FR"/>
        </w:rPr>
        <w:t>et la proposition d</w:t>
      </w:r>
      <w:r w:rsidR="008E2F09" w:rsidRPr="00977737">
        <w:rPr>
          <w:rFonts w:cs="Arial"/>
          <w:szCs w:val="20"/>
          <w:lang w:val="fr-FR"/>
        </w:rPr>
        <w:t>’</w:t>
      </w:r>
      <w:r w:rsidRPr="00977737">
        <w:rPr>
          <w:rFonts w:cs="Arial"/>
          <w:szCs w:val="20"/>
          <w:lang w:val="fr-FR"/>
        </w:rPr>
        <w:t>utilisation des réserves de l</w:t>
      </w:r>
      <w:r w:rsidR="008E2F09" w:rsidRPr="00977737">
        <w:rPr>
          <w:rFonts w:cs="Arial"/>
          <w:szCs w:val="20"/>
          <w:lang w:val="fr-FR"/>
        </w:rPr>
        <w:t>’</w:t>
      </w:r>
      <w:r w:rsidR="00D50E71" w:rsidRPr="00977737">
        <w:rPr>
          <w:rFonts w:cs="Arial"/>
          <w:szCs w:val="20"/>
          <w:lang w:val="fr-FR"/>
        </w:rPr>
        <w:t>EDQM</w:t>
      </w:r>
      <w:r w:rsidRPr="00977737">
        <w:rPr>
          <w:rFonts w:cs="Arial"/>
          <w:szCs w:val="20"/>
          <w:lang w:val="fr-FR"/>
        </w:rPr>
        <w:t xml:space="preserve"> pour garantir la viabilité à long terme de ses activités, l</w:t>
      </w:r>
      <w:r w:rsidR="008E2F09" w:rsidRPr="00977737">
        <w:rPr>
          <w:rFonts w:cs="Arial"/>
          <w:szCs w:val="20"/>
          <w:lang w:val="fr-FR"/>
        </w:rPr>
        <w:t>’</w:t>
      </w:r>
      <w:r w:rsidRPr="00977737">
        <w:rPr>
          <w:rFonts w:cs="Arial"/>
          <w:szCs w:val="20"/>
          <w:lang w:val="fr-FR"/>
        </w:rPr>
        <w:t>agrandissement éventuel du bâtiment actuel de l</w:t>
      </w:r>
      <w:r w:rsidR="008E2F09" w:rsidRPr="00977737">
        <w:rPr>
          <w:rFonts w:cs="Arial"/>
          <w:szCs w:val="20"/>
          <w:lang w:val="fr-FR"/>
        </w:rPr>
        <w:t>’</w:t>
      </w:r>
      <w:r w:rsidR="00D50E71" w:rsidRPr="00977737">
        <w:rPr>
          <w:rFonts w:cs="Arial"/>
          <w:szCs w:val="20"/>
          <w:lang w:val="fr-FR"/>
        </w:rPr>
        <w:t xml:space="preserve">EDQM </w:t>
      </w:r>
      <w:r w:rsidRPr="00977737">
        <w:rPr>
          <w:rFonts w:cs="Arial"/>
          <w:szCs w:val="20"/>
          <w:lang w:val="fr-FR"/>
        </w:rPr>
        <w:t>et la construction d</w:t>
      </w:r>
      <w:r w:rsidR="008E2F09" w:rsidRPr="00977737">
        <w:rPr>
          <w:rFonts w:cs="Arial"/>
          <w:szCs w:val="20"/>
          <w:lang w:val="fr-FR"/>
        </w:rPr>
        <w:t>’</w:t>
      </w:r>
      <w:r w:rsidRPr="00977737">
        <w:rPr>
          <w:rFonts w:cs="Arial"/>
          <w:szCs w:val="20"/>
          <w:lang w:val="fr-FR"/>
        </w:rPr>
        <w:t>un troisième</w:t>
      </w:r>
      <w:r w:rsidR="00D50E71" w:rsidRPr="00977737">
        <w:rPr>
          <w:rFonts w:cs="Arial"/>
          <w:szCs w:val="20"/>
          <w:lang w:val="fr-FR"/>
        </w:rPr>
        <w:t>.</w:t>
      </w:r>
    </w:p>
    <w:p w14:paraId="5DB82FB1" w14:textId="77777777" w:rsidR="0028364E" w:rsidRPr="00977737" w:rsidRDefault="0028364E" w:rsidP="0028364E">
      <w:pPr>
        <w:rPr>
          <w:rFonts w:cs="Arial"/>
          <w:szCs w:val="20"/>
          <w:lang w:val="fr-FR"/>
        </w:rPr>
      </w:pPr>
    </w:p>
    <w:p w14:paraId="7E0A8AE3" w14:textId="0EB6097B" w:rsidR="0028364E" w:rsidRPr="00977737" w:rsidRDefault="006A25C2" w:rsidP="0028364E">
      <w:pPr>
        <w:rPr>
          <w:rFonts w:cs="Arial"/>
          <w:szCs w:val="20"/>
          <w:lang w:val="fr-FR"/>
        </w:rPr>
      </w:pPr>
      <w:r w:rsidRPr="00977737">
        <w:rPr>
          <w:rFonts w:cs="Arial"/>
          <w:szCs w:val="20"/>
          <w:lang w:val="fr-FR"/>
        </w:rPr>
        <w:t xml:space="preserve">Les </w:t>
      </w:r>
      <w:r w:rsidR="00D50E71" w:rsidRPr="00977737">
        <w:rPr>
          <w:rFonts w:cs="Arial"/>
          <w:szCs w:val="20"/>
          <w:lang w:val="fr-FR"/>
        </w:rPr>
        <w:t>9</w:t>
      </w:r>
      <w:r w:rsidRPr="00977737">
        <w:rPr>
          <w:rFonts w:cs="Arial"/>
          <w:szCs w:val="20"/>
          <w:lang w:val="fr-FR"/>
        </w:rPr>
        <w:t xml:space="preserve"> et </w:t>
      </w:r>
      <w:r w:rsidR="00D50E71" w:rsidRPr="00977737">
        <w:rPr>
          <w:rFonts w:cs="Arial"/>
          <w:szCs w:val="20"/>
          <w:lang w:val="fr-FR"/>
        </w:rPr>
        <w:t xml:space="preserve">10 </w:t>
      </w:r>
      <w:r w:rsidRPr="00977737">
        <w:rPr>
          <w:rFonts w:cs="Arial"/>
          <w:szCs w:val="20"/>
          <w:lang w:val="fr-FR"/>
        </w:rPr>
        <w:t xml:space="preserve">septembre, </w:t>
      </w:r>
      <w:r w:rsidRPr="00977737">
        <w:rPr>
          <w:rFonts w:cs="Arial"/>
          <w:b/>
          <w:szCs w:val="20"/>
          <w:lang w:val="fr-FR"/>
        </w:rPr>
        <w:t>une conférence sur la co</w:t>
      </w:r>
      <w:r w:rsidR="00D50E71" w:rsidRPr="00977737">
        <w:rPr>
          <w:rFonts w:cs="Arial"/>
          <w:b/>
          <w:szCs w:val="20"/>
          <w:lang w:val="fr-FR"/>
        </w:rPr>
        <w:t>o</w:t>
      </w:r>
      <w:r w:rsidRPr="00977737">
        <w:rPr>
          <w:rFonts w:cs="Arial"/>
          <w:b/>
          <w:szCs w:val="20"/>
          <w:lang w:val="fr-FR"/>
        </w:rPr>
        <w:t xml:space="preserve">pération transfrontalière </w:t>
      </w:r>
      <w:r w:rsidRPr="00977737">
        <w:rPr>
          <w:rFonts w:cs="Arial"/>
          <w:szCs w:val="20"/>
          <w:lang w:val="fr-FR"/>
        </w:rPr>
        <w:t xml:space="preserve">a eu lieu </w:t>
      </w:r>
      <w:r w:rsidRPr="00977737">
        <w:rPr>
          <w:rFonts w:cs="Arial"/>
          <w:b/>
          <w:bCs/>
          <w:szCs w:val="20"/>
          <w:lang w:val="fr-FR"/>
        </w:rPr>
        <w:t>à Budapest</w:t>
      </w:r>
      <w:r w:rsidRPr="00977737">
        <w:rPr>
          <w:rFonts w:cs="Arial"/>
          <w:szCs w:val="20"/>
          <w:lang w:val="fr-FR"/>
        </w:rPr>
        <w:t xml:space="preserve"> afin de promouvoir les instruments du Conseil de l</w:t>
      </w:r>
      <w:r w:rsidR="008E2F09" w:rsidRPr="00977737">
        <w:rPr>
          <w:rFonts w:cs="Arial"/>
          <w:szCs w:val="20"/>
          <w:lang w:val="fr-FR"/>
        </w:rPr>
        <w:t>’</w:t>
      </w:r>
      <w:r w:rsidRPr="00977737">
        <w:rPr>
          <w:rFonts w:cs="Arial"/>
          <w:szCs w:val="20"/>
          <w:lang w:val="fr-FR"/>
        </w:rPr>
        <w:t>Europe en la matière et de présenter les bonnes pratiques de différents États membres. Une série de conclusions a été adoptée à l</w:t>
      </w:r>
      <w:r w:rsidR="008E2F09" w:rsidRPr="00977737">
        <w:rPr>
          <w:rFonts w:cs="Arial"/>
          <w:szCs w:val="20"/>
          <w:lang w:val="fr-FR"/>
        </w:rPr>
        <w:t>’</w:t>
      </w:r>
      <w:r w:rsidRPr="00977737">
        <w:rPr>
          <w:rFonts w:cs="Arial"/>
          <w:szCs w:val="20"/>
          <w:lang w:val="fr-FR"/>
        </w:rPr>
        <w:t>issue de cette conférence</w:t>
      </w:r>
      <w:r w:rsidR="00D50E71" w:rsidRPr="00977737">
        <w:rPr>
          <w:rFonts w:cs="Arial"/>
          <w:szCs w:val="20"/>
          <w:lang w:val="fr-FR"/>
        </w:rPr>
        <w:t>.</w:t>
      </w:r>
    </w:p>
    <w:p w14:paraId="757F34C0" w14:textId="77777777" w:rsidR="0028364E" w:rsidRPr="00977737" w:rsidRDefault="0028364E" w:rsidP="0028364E">
      <w:pPr>
        <w:rPr>
          <w:rFonts w:cs="Arial"/>
          <w:szCs w:val="20"/>
          <w:lang w:val="fr-FR"/>
        </w:rPr>
      </w:pPr>
    </w:p>
    <w:p w14:paraId="2C17A78E" w14:textId="4EB0BE6B" w:rsidR="0028364E" w:rsidRPr="00977737" w:rsidRDefault="00E972E2" w:rsidP="0028364E">
      <w:pPr>
        <w:rPr>
          <w:rFonts w:cs="Arial"/>
          <w:szCs w:val="20"/>
          <w:lang w:val="fr-FR"/>
        </w:rPr>
      </w:pPr>
      <w:r w:rsidRPr="00977737">
        <w:rPr>
          <w:rFonts w:cs="Arial"/>
          <w:szCs w:val="20"/>
          <w:lang w:val="fr-FR"/>
        </w:rPr>
        <w:t>Le 22 septembre, les Délégués ont adopté une recommandation du Comité des Ministres aux États membres sur la publication et la diffusion de la Convention européenne des droits de l</w:t>
      </w:r>
      <w:r w:rsidR="008E2F09" w:rsidRPr="00977737">
        <w:rPr>
          <w:rFonts w:cs="Arial"/>
          <w:szCs w:val="20"/>
          <w:lang w:val="fr-FR"/>
        </w:rPr>
        <w:t>’</w:t>
      </w:r>
      <w:r w:rsidRPr="00977737">
        <w:rPr>
          <w:rFonts w:cs="Arial"/>
          <w:szCs w:val="20"/>
          <w:lang w:val="fr-FR"/>
        </w:rPr>
        <w:t>homme, de la jurisprudence de la Cour européenne des droits de l</w:t>
      </w:r>
      <w:r w:rsidR="008E2F09" w:rsidRPr="00977737">
        <w:rPr>
          <w:rFonts w:cs="Arial"/>
          <w:szCs w:val="20"/>
          <w:lang w:val="fr-FR"/>
        </w:rPr>
        <w:t>’</w:t>
      </w:r>
      <w:r w:rsidRPr="00977737">
        <w:rPr>
          <w:rFonts w:cs="Arial"/>
          <w:szCs w:val="20"/>
          <w:lang w:val="fr-FR"/>
        </w:rPr>
        <w:t>homme et d</w:t>
      </w:r>
      <w:r w:rsidR="008E2F09" w:rsidRPr="00977737">
        <w:rPr>
          <w:rFonts w:cs="Arial"/>
          <w:szCs w:val="20"/>
          <w:lang w:val="fr-FR"/>
        </w:rPr>
        <w:t>’</w:t>
      </w:r>
      <w:r w:rsidRPr="00977737">
        <w:rPr>
          <w:rFonts w:cs="Arial"/>
          <w:szCs w:val="20"/>
          <w:lang w:val="fr-FR"/>
        </w:rPr>
        <w:t>autres textes pertinents.</w:t>
      </w:r>
    </w:p>
    <w:p w14:paraId="2283CB87" w14:textId="77777777" w:rsidR="0028364E" w:rsidRPr="00977737" w:rsidRDefault="0028364E" w:rsidP="0028364E">
      <w:pPr>
        <w:rPr>
          <w:rFonts w:cs="Arial"/>
          <w:szCs w:val="20"/>
          <w:lang w:val="fr-FR"/>
        </w:rPr>
      </w:pPr>
    </w:p>
    <w:p w14:paraId="3523C4D3" w14:textId="7D785042" w:rsidR="0028364E" w:rsidRPr="00977737" w:rsidRDefault="00A11F0D" w:rsidP="0028364E">
      <w:pPr>
        <w:rPr>
          <w:rFonts w:cs="Arial"/>
          <w:szCs w:val="20"/>
          <w:lang w:val="fr-FR"/>
        </w:rPr>
      </w:pPr>
      <w:r w:rsidRPr="00977737">
        <w:rPr>
          <w:rFonts w:cs="Arial"/>
          <w:szCs w:val="20"/>
          <w:lang w:val="fr-FR"/>
        </w:rPr>
        <w:t xml:space="preserve">Le </w:t>
      </w:r>
      <w:r w:rsidR="00D50E71" w:rsidRPr="00977737">
        <w:rPr>
          <w:rFonts w:cs="Arial"/>
          <w:szCs w:val="20"/>
          <w:lang w:val="fr-FR"/>
        </w:rPr>
        <w:t>22</w:t>
      </w:r>
      <w:r w:rsidRPr="00977737">
        <w:rPr>
          <w:rFonts w:cs="Arial"/>
          <w:szCs w:val="20"/>
          <w:lang w:val="fr-FR"/>
        </w:rPr>
        <w:t> septembre, les Délégués ont adopté un nouveau Statut du personnel du Conseil de l</w:t>
      </w:r>
      <w:r w:rsidR="008E2F09" w:rsidRPr="00977737">
        <w:rPr>
          <w:rFonts w:cs="Arial"/>
          <w:szCs w:val="20"/>
          <w:lang w:val="fr-FR"/>
        </w:rPr>
        <w:t>’</w:t>
      </w:r>
      <w:r w:rsidRPr="00977737">
        <w:rPr>
          <w:rFonts w:cs="Arial"/>
          <w:szCs w:val="20"/>
          <w:lang w:val="fr-FR"/>
        </w:rPr>
        <w:t>Europe, rationalisé,</w:t>
      </w:r>
      <w:r w:rsidR="00D50E71" w:rsidRPr="00977737">
        <w:rPr>
          <w:rFonts w:cs="Arial"/>
          <w:szCs w:val="20"/>
          <w:lang w:val="fr-FR"/>
        </w:rPr>
        <w:t xml:space="preserve"> </w:t>
      </w:r>
      <w:r w:rsidRPr="00977737">
        <w:rPr>
          <w:rFonts w:cs="Arial"/>
          <w:szCs w:val="20"/>
          <w:lang w:val="fr-FR"/>
        </w:rPr>
        <w:t>qui entrera en vigueur le 1</w:t>
      </w:r>
      <w:r w:rsidRPr="00977737">
        <w:rPr>
          <w:rFonts w:cs="Arial"/>
          <w:szCs w:val="20"/>
          <w:vertAlign w:val="superscript"/>
          <w:lang w:val="fr-FR"/>
        </w:rPr>
        <w:t>er</w:t>
      </w:r>
      <w:r w:rsidRPr="00977737">
        <w:rPr>
          <w:rFonts w:cs="Arial"/>
          <w:szCs w:val="20"/>
          <w:lang w:val="fr-FR"/>
        </w:rPr>
        <w:t xml:space="preserve"> juillet 2022, dans le cadre de la mise en œuvre de la Stratégie des ressources humaines de l</w:t>
      </w:r>
      <w:r w:rsidR="008E2F09" w:rsidRPr="00977737">
        <w:rPr>
          <w:rFonts w:cs="Arial"/>
          <w:szCs w:val="20"/>
          <w:lang w:val="fr-FR"/>
        </w:rPr>
        <w:t>’</w:t>
      </w:r>
      <w:r w:rsidRPr="00977737">
        <w:rPr>
          <w:rFonts w:cs="Arial"/>
          <w:szCs w:val="20"/>
          <w:lang w:val="fr-FR"/>
        </w:rPr>
        <w:t>Organisation.</w:t>
      </w:r>
    </w:p>
    <w:p w14:paraId="384290C5" w14:textId="77777777" w:rsidR="0028364E" w:rsidRPr="00977737" w:rsidRDefault="0028364E" w:rsidP="0028364E">
      <w:pPr>
        <w:rPr>
          <w:rFonts w:cs="Arial"/>
          <w:szCs w:val="20"/>
          <w:lang w:val="fr-FR"/>
        </w:rPr>
      </w:pPr>
    </w:p>
    <w:p w14:paraId="6CB89F4B" w14:textId="60667D0A" w:rsidR="0028364E" w:rsidRPr="00977737" w:rsidRDefault="00BF3E97" w:rsidP="0028364E">
      <w:pPr>
        <w:rPr>
          <w:rFonts w:cs="Arial"/>
          <w:szCs w:val="20"/>
          <w:lang w:val="fr-FR"/>
        </w:rPr>
      </w:pPr>
      <w:r w:rsidRPr="00977737">
        <w:rPr>
          <w:rFonts w:cs="Arial"/>
          <w:szCs w:val="20"/>
          <w:lang w:val="fr-FR"/>
        </w:rPr>
        <w:t>À</w:t>
      </w:r>
      <w:r w:rsidR="00CE2F5D" w:rsidRPr="00977737">
        <w:rPr>
          <w:rFonts w:cs="Arial"/>
          <w:szCs w:val="20"/>
          <w:lang w:val="fr-FR"/>
        </w:rPr>
        <w:t xml:space="preserve"> la même r</w:t>
      </w:r>
      <w:r w:rsidRPr="00977737">
        <w:rPr>
          <w:rFonts w:cs="Arial"/>
          <w:szCs w:val="20"/>
          <w:lang w:val="fr-FR"/>
        </w:rPr>
        <w:t>é</w:t>
      </w:r>
      <w:r w:rsidR="00CE2F5D" w:rsidRPr="00977737">
        <w:rPr>
          <w:rFonts w:cs="Arial"/>
          <w:szCs w:val="20"/>
          <w:lang w:val="fr-FR"/>
        </w:rPr>
        <w:t xml:space="preserve">union, les Délégués </w:t>
      </w:r>
      <w:r w:rsidR="00CE2F5D" w:rsidRPr="00977737">
        <w:rPr>
          <w:rFonts w:cs="Arial"/>
          <w:b/>
          <w:szCs w:val="20"/>
          <w:lang w:val="fr-FR"/>
        </w:rPr>
        <w:t>ont décidé de renouveler</w:t>
      </w:r>
      <w:r w:rsidR="00CE2F5D" w:rsidRPr="00977737">
        <w:rPr>
          <w:rFonts w:cs="Arial"/>
          <w:szCs w:val="20"/>
          <w:lang w:val="fr-FR"/>
        </w:rPr>
        <w:t>, jusqu</w:t>
      </w:r>
      <w:r w:rsidR="008E2F09" w:rsidRPr="00977737">
        <w:rPr>
          <w:rFonts w:cs="Arial"/>
          <w:szCs w:val="20"/>
          <w:lang w:val="fr-FR"/>
        </w:rPr>
        <w:t>’</w:t>
      </w:r>
      <w:r w:rsidR="00CE2F5D" w:rsidRPr="00977737">
        <w:rPr>
          <w:rFonts w:cs="Arial"/>
          <w:szCs w:val="20"/>
          <w:lang w:val="fr-FR"/>
        </w:rPr>
        <w:t xml:space="preserve">au 31 décembre 2025, </w:t>
      </w:r>
      <w:r w:rsidR="00CE2F5D" w:rsidRPr="00977737">
        <w:rPr>
          <w:rFonts w:cs="Arial"/>
          <w:b/>
          <w:szCs w:val="20"/>
          <w:lang w:val="fr-FR"/>
        </w:rPr>
        <w:t>le mandat des bureaux du Conseil de l</w:t>
      </w:r>
      <w:r w:rsidR="008E2F09" w:rsidRPr="00977737">
        <w:rPr>
          <w:rFonts w:cs="Arial"/>
          <w:b/>
          <w:szCs w:val="20"/>
          <w:lang w:val="fr-FR"/>
        </w:rPr>
        <w:t>’</w:t>
      </w:r>
      <w:r w:rsidR="00CE2F5D" w:rsidRPr="00977737">
        <w:rPr>
          <w:rFonts w:cs="Arial"/>
          <w:b/>
          <w:szCs w:val="20"/>
          <w:lang w:val="fr-FR"/>
        </w:rPr>
        <w:t>Europe et de ses bureaux de liaison</w:t>
      </w:r>
      <w:r w:rsidR="00CE2F5D" w:rsidRPr="00977737">
        <w:rPr>
          <w:rFonts w:cs="Arial"/>
          <w:szCs w:val="20"/>
          <w:lang w:val="fr-FR"/>
        </w:rPr>
        <w:t xml:space="preserve">, tel que défini dans la Résolution </w:t>
      </w:r>
      <w:bookmarkStart w:id="5" w:name="_ML_000000000002_VALID"/>
      <w:r w:rsidR="00FF0E03" w:rsidRPr="00FF0E03">
        <w:rPr>
          <w:rFonts w:cs="Arial"/>
          <w:szCs w:val="20"/>
          <w:lang w:val="fr-FR"/>
        </w:rPr>
        <w:fldChar w:fldCharType="begin"/>
      </w:r>
      <w:r w:rsidR="00FF0E03" w:rsidRPr="00FF0E03">
        <w:rPr>
          <w:rFonts w:cs="Arial"/>
          <w:szCs w:val="20"/>
          <w:lang w:val="fr-FR"/>
        </w:rPr>
        <w:instrText xml:space="preserve"> HYPERLINK "https://search.coe.int/cm/Pages/result_details.aspx?Reference=CM/Res(2010)5" \o "Résolution sur le statut des bureaux du Conseil de l'Europe (adoptée par le Comité des Ministres le 7 juillet 2010, lors de la 1090e réunion des Délégués des Ministres)" </w:instrText>
      </w:r>
      <w:r w:rsidR="00FF0E03" w:rsidRPr="00FF0E03">
        <w:rPr>
          <w:rFonts w:cs="Arial"/>
          <w:szCs w:val="20"/>
          <w:lang w:val="fr-FR"/>
        </w:rPr>
      </w:r>
      <w:r w:rsidR="00FF0E03" w:rsidRPr="00FF0E03">
        <w:rPr>
          <w:rFonts w:cs="Arial"/>
          <w:szCs w:val="20"/>
          <w:lang w:val="fr-FR"/>
        </w:rPr>
        <w:fldChar w:fldCharType="separate"/>
      </w:r>
      <w:bookmarkEnd w:id="5"/>
      <w:r w:rsidR="00FF0E03" w:rsidRPr="00FF0E03">
        <w:rPr>
          <w:rStyle w:val="Hyperlink"/>
          <w:rFonts w:cs="Arial"/>
          <w:szCs w:val="20"/>
          <w:lang w:val="fr-FR"/>
        </w:rPr>
        <w:t>CM/Res(2010)5</w:t>
      </w:r>
      <w:r w:rsidR="00FF0E03" w:rsidRPr="00FF0E03">
        <w:rPr>
          <w:rFonts w:cs="Arial"/>
          <w:szCs w:val="20"/>
          <w:lang w:val="fr-FR"/>
        </w:rPr>
        <w:fldChar w:fldCharType="end"/>
      </w:r>
      <w:r w:rsidR="00CE2F5D" w:rsidRPr="00977737">
        <w:rPr>
          <w:rFonts w:cs="Arial"/>
          <w:szCs w:val="20"/>
          <w:lang w:val="fr-FR"/>
        </w:rPr>
        <w:t xml:space="preserve"> sur le statut des bureaux du Conseil de l</w:t>
      </w:r>
      <w:r w:rsidR="008E2F09" w:rsidRPr="00977737">
        <w:rPr>
          <w:rFonts w:cs="Arial"/>
          <w:szCs w:val="20"/>
          <w:lang w:val="fr-FR"/>
        </w:rPr>
        <w:t>’</w:t>
      </w:r>
      <w:r w:rsidR="00CE2F5D" w:rsidRPr="00977737">
        <w:rPr>
          <w:rFonts w:cs="Arial"/>
          <w:szCs w:val="20"/>
          <w:lang w:val="fr-FR"/>
        </w:rPr>
        <w:t>Europe.</w:t>
      </w:r>
    </w:p>
    <w:p w14:paraId="01C3F643" w14:textId="77777777" w:rsidR="0028364E" w:rsidRPr="00977737" w:rsidRDefault="0028364E" w:rsidP="0028364E">
      <w:pPr>
        <w:rPr>
          <w:rFonts w:cs="Arial"/>
          <w:szCs w:val="20"/>
          <w:lang w:val="fr-FR"/>
        </w:rPr>
      </w:pPr>
    </w:p>
    <w:p w14:paraId="55CB1F1D" w14:textId="51B85233" w:rsidR="0028364E" w:rsidRPr="00977737" w:rsidRDefault="00A11F0D" w:rsidP="0028364E">
      <w:pPr>
        <w:tabs>
          <w:tab w:val="left" w:pos="709"/>
        </w:tabs>
        <w:rPr>
          <w:rFonts w:cs="Arial"/>
          <w:szCs w:val="20"/>
          <w:lang w:val="fr-FR"/>
        </w:rPr>
      </w:pPr>
      <w:r w:rsidRPr="00977737">
        <w:rPr>
          <w:rFonts w:cs="Arial"/>
          <w:szCs w:val="20"/>
          <w:lang w:val="fr-FR"/>
        </w:rPr>
        <w:t xml:space="preserve">Le 23 septembre, le Groupe de rapporteurs Programme, </w:t>
      </w:r>
      <w:r w:rsidR="00D50E71" w:rsidRPr="00977737">
        <w:rPr>
          <w:rFonts w:cs="Arial"/>
          <w:szCs w:val="20"/>
          <w:lang w:val="fr-FR"/>
        </w:rPr>
        <w:t xml:space="preserve">Budget </w:t>
      </w:r>
      <w:r w:rsidRPr="00977737">
        <w:rPr>
          <w:rFonts w:cs="Arial"/>
          <w:szCs w:val="20"/>
          <w:lang w:val="fr-FR"/>
        </w:rPr>
        <w:t xml:space="preserve">et </w:t>
      </w:r>
      <w:r w:rsidR="00D50E71" w:rsidRPr="00977737">
        <w:rPr>
          <w:rFonts w:cs="Arial"/>
          <w:szCs w:val="20"/>
          <w:lang w:val="fr-FR"/>
        </w:rPr>
        <w:t xml:space="preserve">Administration (GR-PBA) </w:t>
      </w:r>
      <w:r w:rsidRPr="00977737">
        <w:rPr>
          <w:rFonts w:cs="Arial"/>
          <w:szCs w:val="20"/>
          <w:lang w:val="fr-FR"/>
        </w:rPr>
        <w:t>a entamé l</w:t>
      </w:r>
      <w:r w:rsidR="008E2F09" w:rsidRPr="00977737">
        <w:rPr>
          <w:rFonts w:cs="Arial"/>
          <w:szCs w:val="20"/>
          <w:lang w:val="fr-FR"/>
        </w:rPr>
        <w:t>’</w:t>
      </w:r>
      <w:r w:rsidRPr="00977737">
        <w:rPr>
          <w:rFonts w:cs="Arial"/>
          <w:szCs w:val="20"/>
          <w:lang w:val="fr-FR"/>
        </w:rPr>
        <w:t xml:space="preserve">examen du projet de </w:t>
      </w:r>
      <w:r w:rsidRPr="00977737">
        <w:rPr>
          <w:rFonts w:cs="Arial"/>
          <w:b/>
          <w:bCs/>
          <w:szCs w:val="20"/>
          <w:lang w:val="fr-FR"/>
        </w:rPr>
        <w:t>Programme et Budget pour 2002-2025</w:t>
      </w:r>
      <w:r w:rsidR="00D50E71" w:rsidRPr="00977737">
        <w:rPr>
          <w:rFonts w:eastAsia="Times New Roman" w:cs="Arial"/>
          <w:szCs w:val="20"/>
          <w:lang w:val="fr-FR" w:eastAsia="fr-FR"/>
        </w:rPr>
        <w:t xml:space="preserve"> </w:t>
      </w:r>
      <w:r w:rsidRPr="00977737">
        <w:rPr>
          <w:rFonts w:eastAsia="Times New Roman" w:cs="Arial"/>
          <w:szCs w:val="20"/>
          <w:lang w:val="fr-FR" w:eastAsia="fr-FR"/>
        </w:rPr>
        <w:t xml:space="preserve">sur la base des décisions adoptées par les ministres à Hambourg, en mai dernier, qui introduisent le premier Programme </w:t>
      </w:r>
      <w:r w:rsidR="00487008" w:rsidRPr="00977737">
        <w:rPr>
          <w:rFonts w:eastAsia="Times New Roman" w:cs="Arial"/>
          <w:szCs w:val="20"/>
          <w:lang w:val="fr-FR" w:eastAsia="fr-FR"/>
        </w:rPr>
        <w:t>qu</w:t>
      </w:r>
      <w:r w:rsidRPr="00977737">
        <w:rPr>
          <w:rFonts w:eastAsia="Times New Roman" w:cs="Arial"/>
          <w:szCs w:val="20"/>
          <w:lang w:val="fr-FR" w:eastAsia="fr-FR"/>
        </w:rPr>
        <w:t>adriennal, tout en maintenant le cycle budgétaire biennal actuel.</w:t>
      </w:r>
      <w:r w:rsidR="00D50E71" w:rsidRPr="00977737">
        <w:rPr>
          <w:rFonts w:cs="Arial"/>
          <w:szCs w:val="20"/>
          <w:lang w:val="fr-FR"/>
        </w:rPr>
        <w:t xml:space="preserve"> </w:t>
      </w:r>
      <w:r w:rsidR="00BF3E97" w:rsidRPr="00977737">
        <w:rPr>
          <w:rFonts w:cs="Arial"/>
          <w:szCs w:val="20"/>
          <w:lang w:val="fr-FR"/>
        </w:rPr>
        <w:t>Le GR-PBA examine actuellement le projet en vue de son adoption par les Délégués à leur 14</w:t>
      </w:r>
      <w:r w:rsidR="00C7232C" w:rsidRPr="00977737">
        <w:rPr>
          <w:rFonts w:cs="Arial"/>
          <w:szCs w:val="20"/>
          <w:lang w:val="fr-FR"/>
        </w:rPr>
        <w:t>18</w:t>
      </w:r>
      <w:r w:rsidR="00BF3E97" w:rsidRPr="00977737">
        <w:rPr>
          <w:rFonts w:cs="Arial"/>
          <w:szCs w:val="20"/>
          <w:vertAlign w:val="superscript"/>
          <w:lang w:val="fr-FR"/>
        </w:rPr>
        <w:t>e</w:t>
      </w:r>
      <w:r w:rsidR="00BF3E97" w:rsidRPr="00977737">
        <w:rPr>
          <w:rFonts w:cs="Arial"/>
          <w:szCs w:val="20"/>
          <w:lang w:val="fr-FR"/>
        </w:rPr>
        <w:t xml:space="preserve"> réunion (Budget), du 2</w:t>
      </w:r>
      <w:r w:rsidR="00C7232C" w:rsidRPr="00977737">
        <w:rPr>
          <w:rFonts w:cs="Arial"/>
          <w:szCs w:val="20"/>
          <w:lang w:val="fr-FR"/>
        </w:rPr>
        <w:t>2</w:t>
      </w:r>
      <w:r w:rsidR="00BF3E97" w:rsidRPr="00977737">
        <w:rPr>
          <w:rFonts w:cs="Arial"/>
          <w:szCs w:val="20"/>
          <w:lang w:val="fr-FR"/>
        </w:rPr>
        <w:t xml:space="preserve"> au 2</w:t>
      </w:r>
      <w:r w:rsidR="00C7232C" w:rsidRPr="00977737">
        <w:rPr>
          <w:rFonts w:cs="Arial"/>
          <w:szCs w:val="20"/>
          <w:lang w:val="fr-FR"/>
        </w:rPr>
        <w:t>4</w:t>
      </w:r>
      <w:r w:rsidR="00BF3E97" w:rsidRPr="00977737">
        <w:rPr>
          <w:rFonts w:cs="Arial"/>
          <w:szCs w:val="20"/>
          <w:lang w:val="fr-FR"/>
        </w:rPr>
        <w:t xml:space="preserve"> novembre 2021.</w:t>
      </w:r>
    </w:p>
    <w:p w14:paraId="6C756CE8" w14:textId="77777777" w:rsidR="0028364E" w:rsidRPr="00977737" w:rsidRDefault="0028364E" w:rsidP="0028364E">
      <w:pPr>
        <w:rPr>
          <w:rFonts w:cs="Arial"/>
          <w:szCs w:val="20"/>
          <w:lang w:val="fr-FR"/>
        </w:rPr>
      </w:pPr>
    </w:p>
    <w:p w14:paraId="6FDFFB29" w14:textId="33BD1EB6" w:rsidR="0028364E" w:rsidRPr="00977737" w:rsidRDefault="00A11F0D" w:rsidP="0028364E">
      <w:pPr>
        <w:pStyle w:val="COEHeading1"/>
        <w:rPr>
          <w:b w:val="0"/>
          <w:bCs/>
          <w:noProof w:val="0"/>
          <w:lang w:val="fr-FR"/>
        </w:rPr>
      </w:pPr>
      <w:r w:rsidRPr="00977737">
        <w:rPr>
          <w:b w:val="0"/>
          <w:bCs/>
          <w:noProof w:val="0"/>
          <w:lang w:val="fr-FR"/>
        </w:rPr>
        <w:t>La quatrième partie de session de l</w:t>
      </w:r>
      <w:r w:rsidR="008E2F09" w:rsidRPr="00977737">
        <w:rPr>
          <w:b w:val="0"/>
          <w:bCs/>
          <w:noProof w:val="0"/>
          <w:lang w:val="fr-FR"/>
        </w:rPr>
        <w:t>’</w:t>
      </w:r>
      <w:r w:rsidRPr="00977737">
        <w:rPr>
          <w:b w:val="0"/>
          <w:bCs/>
          <w:noProof w:val="0"/>
          <w:lang w:val="fr-FR"/>
        </w:rPr>
        <w:t>Assemblée parlementaire du Conseil de l</w:t>
      </w:r>
      <w:r w:rsidR="008E2F09" w:rsidRPr="00977737">
        <w:rPr>
          <w:b w:val="0"/>
          <w:bCs/>
          <w:noProof w:val="0"/>
          <w:lang w:val="fr-FR"/>
        </w:rPr>
        <w:t>’</w:t>
      </w:r>
      <w:r w:rsidRPr="00977737">
        <w:rPr>
          <w:b w:val="0"/>
          <w:bCs/>
          <w:noProof w:val="0"/>
          <w:lang w:val="fr-FR"/>
        </w:rPr>
        <w:t>Europe s</w:t>
      </w:r>
      <w:r w:rsidR="008E2F09" w:rsidRPr="00977737">
        <w:rPr>
          <w:b w:val="0"/>
          <w:bCs/>
          <w:noProof w:val="0"/>
          <w:lang w:val="fr-FR"/>
        </w:rPr>
        <w:t>’</w:t>
      </w:r>
      <w:r w:rsidRPr="00977737">
        <w:rPr>
          <w:b w:val="0"/>
          <w:bCs/>
          <w:noProof w:val="0"/>
          <w:lang w:val="fr-FR"/>
        </w:rPr>
        <w:t xml:space="preserve">est tenue du 27 au 30 septembre, avec la participation, entre autres, de </w:t>
      </w:r>
      <w:r w:rsidR="00D50E71" w:rsidRPr="00977737">
        <w:rPr>
          <w:b w:val="0"/>
          <w:bCs/>
          <w:noProof w:val="0"/>
          <w:lang w:val="fr-FR"/>
        </w:rPr>
        <w:t>M</w:t>
      </w:r>
      <w:r w:rsidRPr="00977737">
        <w:rPr>
          <w:b w:val="0"/>
          <w:bCs/>
          <w:noProof w:val="0"/>
          <w:lang w:val="fr-FR"/>
        </w:rPr>
        <w:t>. </w:t>
      </w:r>
      <w:r w:rsidR="00D50E71" w:rsidRPr="00977737">
        <w:rPr>
          <w:b w:val="0"/>
          <w:bCs/>
          <w:noProof w:val="0"/>
          <w:lang w:val="fr-FR"/>
        </w:rPr>
        <w:t xml:space="preserve">Péter Szijjártó, </w:t>
      </w:r>
      <w:r w:rsidRPr="00977737">
        <w:rPr>
          <w:b w:val="0"/>
          <w:bCs/>
          <w:noProof w:val="0"/>
          <w:lang w:val="fr-FR"/>
        </w:rPr>
        <w:t>Ministre des Affaires étrangères de la Hongrie</w:t>
      </w:r>
      <w:r w:rsidR="00D50E71" w:rsidRPr="00977737">
        <w:rPr>
          <w:b w:val="0"/>
          <w:bCs/>
          <w:noProof w:val="0"/>
          <w:lang w:val="fr-FR"/>
        </w:rPr>
        <w:t>.</w:t>
      </w:r>
    </w:p>
    <w:p w14:paraId="7EB34FE6" w14:textId="77777777" w:rsidR="0028364E" w:rsidRPr="00977737" w:rsidRDefault="0028364E" w:rsidP="0028364E">
      <w:pPr>
        <w:rPr>
          <w:rFonts w:cs="Arial"/>
          <w:szCs w:val="20"/>
          <w:lang w:val="fr-FR"/>
        </w:rPr>
      </w:pPr>
    </w:p>
    <w:p w14:paraId="400D1C12" w14:textId="0AD3DE47" w:rsidR="0028364E" w:rsidRPr="00977737" w:rsidRDefault="00A11F0D" w:rsidP="0028364E">
      <w:pPr>
        <w:rPr>
          <w:rFonts w:cs="Arial"/>
          <w:szCs w:val="20"/>
          <w:lang w:val="fr-FR"/>
        </w:rPr>
      </w:pPr>
      <w:r w:rsidRPr="00977737">
        <w:rPr>
          <w:rFonts w:cs="Arial"/>
          <w:szCs w:val="20"/>
          <w:lang w:val="fr-FR"/>
        </w:rPr>
        <w:t xml:space="preserve">Le 7 octobre, les Délégués des Ministres ont procédé à leur examen semestriel de la situation relative à </w:t>
      </w:r>
      <w:r w:rsidRPr="00977737">
        <w:rPr>
          <w:rFonts w:cs="Arial"/>
          <w:b/>
          <w:bCs/>
          <w:szCs w:val="20"/>
          <w:lang w:val="fr-FR"/>
        </w:rPr>
        <w:t>l</w:t>
      </w:r>
      <w:r w:rsidR="008E2F09" w:rsidRPr="00977737">
        <w:rPr>
          <w:rFonts w:cs="Arial"/>
          <w:b/>
          <w:bCs/>
          <w:szCs w:val="20"/>
          <w:lang w:val="fr-FR"/>
        </w:rPr>
        <w:t>’</w:t>
      </w:r>
      <w:r w:rsidRPr="00977737">
        <w:rPr>
          <w:rFonts w:cs="Arial"/>
          <w:b/>
          <w:bCs/>
          <w:szCs w:val="20"/>
          <w:lang w:val="fr-FR"/>
        </w:rPr>
        <w:t>abolition de la peine de mort</w:t>
      </w:r>
      <w:r w:rsidRPr="00977737">
        <w:rPr>
          <w:rFonts w:cs="Arial"/>
          <w:szCs w:val="20"/>
          <w:lang w:val="fr-FR"/>
        </w:rPr>
        <w:t>.</w:t>
      </w:r>
    </w:p>
    <w:p w14:paraId="51FABF92" w14:textId="77777777" w:rsidR="0028364E" w:rsidRPr="00977737" w:rsidRDefault="0028364E" w:rsidP="0028364E">
      <w:pPr>
        <w:rPr>
          <w:rFonts w:cs="Arial"/>
          <w:szCs w:val="20"/>
          <w:lang w:val="fr-FR"/>
        </w:rPr>
      </w:pPr>
    </w:p>
    <w:p w14:paraId="1B94267F" w14:textId="2C9D7E52" w:rsidR="0028364E" w:rsidRPr="00977737" w:rsidRDefault="00E8759E" w:rsidP="0028364E">
      <w:pPr>
        <w:rPr>
          <w:rFonts w:cs="Arial"/>
          <w:szCs w:val="20"/>
          <w:lang w:val="fr-FR"/>
        </w:rPr>
      </w:pPr>
      <w:r w:rsidRPr="00977737">
        <w:rPr>
          <w:rFonts w:cs="Arial"/>
          <w:szCs w:val="20"/>
          <w:lang w:val="fr-FR"/>
        </w:rPr>
        <w:t xml:space="preserve">Le 7 octobre, les Délégués on eut un échange de vues avec Mme Dunja Mijatović, </w:t>
      </w:r>
      <w:r w:rsidRPr="00977737">
        <w:rPr>
          <w:rFonts w:cs="Arial"/>
          <w:b/>
          <w:szCs w:val="20"/>
          <w:lang w:val="fr-FR"/>
        </w:rPr>
        <w:t>Commissaire aux droits de l</w:t>
      </w:r>
      <w:r w:rsidR="008E2F09" w:rsidRPr="00977737">
        <w:rPr>
          <w:rFonts w:cs="Arial"/>
          <w:b/>
          <w:szCs w:val="20"/>
          <w:lang w:val="fr-FR"/>
        </w:rPr>
        <w:t>’</w:t>
      </w:r>
      <w:r w:rsidRPr="00977737">
        <w:rPr>
          <w:rFonts w:cs="Arial"/>
          <w:b/>
          <w:szCs w:val="20"/>
          <w:lang w:val="fr-FR"/>
        </w:rPr>
        <w:t>homme du Conseil de l</w:t>
      </w:r>
      <w:r w:rsidR="008E2F09" w:rsidRPr="00977737">
        <w:rPr>
          <w:rFonts w:cs="Arial"/>
          <w:b/>
          <w:szCs w:val="20"/>
          <w:lang w:val="fr-FR"/>
        </w:rPr>
        <w:t>’</w:t>
      </w:r>
      <w:r w:rsidRPr="00977737">
        <w:rPr>
          <w:rFonts w:cs="Arial"/>
          <w:b/>
          <w:szCs w:val="20"/>
          <w:lang w:val="fr-FR"/>
        </w:rPr>
        <w:t>Europe</w:t>
      </w:r>
      <w:r w:rsidRPr="00977737">
        <w:rPr>
          <w:rFonts w:cs="Arial"/>
          <w:szCs w:val="20"/>
          <w:lang w:val="fr-FR"/>
        </w:rPr>
        <w:t>.</w:t>
      </w:r>
    </w:p>
    <w:p w14:paraId="1D95A38A" w14:textId="77777777" w:rsidR="0028364E" w:rsidRPr="00977737" w:rsidRDefault="0028364E" w:rsidP="0028364E">
      <w:pPr>
        <w:rPr>
          <w:rFonts w:cs="Arial"/>
          <w:szCs w:val="20"/>
          <w:lang w:val="fr-FR"/>
        </w:rPr>
      </w:pPr>
    </w:p>
    <w:p w14:paraId="10AFB0F7" w14:textId="7283B4DE" w:rsidR="0028364E" w:rsidRPr="00977737" w:rsidRDefault="00A11F0D" w:rsidP="0028364E">
      <w:pPr>
        <w:rPr>
          <w:rFonts w:cs="Arial"/>
          <w:szCs w:val="20"/>
          <w:lang w:val="fr-FR"/>
        </w:rPr>
      </w:pPr>
      <w:r w:rsidRPr="00977737">
        <w:rPr>
          <w:rFonts w:cs="Arial"/>
          <w:szCs w:val="20"/>
          <w:lang w:val="fr-FR"/>
        </w:rPr>
        <w:t xml:space="preserve">À la même réunion, les Délégués ont eu un échange de vues avec </w:t>
      </w:r>
      <w:r w:rsidR="00D50E71" w:rsidRPr="00977737">
        <w:rPr>
          <w:rFonts w:cs="Arial"/>
          <w:szCs w:val="20"/>
          <w:lang w:val="fr-FR"/>
        </w:rPr>
        <w:t>M</w:t>
      </w:r>
      <w:r w:rsidRPr="00977737">
        <w:rPr>
          <w:rFonts w:cs="Arial"/>
          <w:szCs w:val="20"/>
          <w:lang w:val="fr-FR"/>
        </w:rPr>
        <w:t>. </w:t>
      </w:r>
      <w:r w:rsidR="00D50E71" w:rsidRPr="00977737">
        <w:rPr>
          <w:rFonts w:cs="Arial"/>
          <w:szCs w:val="20"/>
          <w:lang w:val="fr-FR"/>
        </w:rPr>
        <w:t xml:space="preserve">Rik Daems, </w:t>
      </w:r>
      <w:r w:rsidR="00D50E71" w:rsidRPr="00977737">
        <w:rPr>
          <w:rFonts w:cs="Arial"/>
          <w:b/>
          <w:szCs w:val="20"/>
          <w:lang w:val="fr-FR"/>
        </w:rPr>
        <w:t>Pr</w:t>
      </w:r>
      <w:r w:rsidRPr="00977737">
        <w:rPr>
          <w:rFonts w:cs="Arial"/>
          <w:b/>
          <w:szCs w:val="20"/>
          <w:lang w:val="fr-FR"/>
        </w:rPr>
        <w:t>é</w:t>
      </w:r>
      <w:r w:rsidR="00D50E71" w:rsidRPr="00977737">
        <w:rPr>
          <w:rFonts w:cs="Arial"/>
          <w:b/>
          <w:szCs w:val="20"/>
          <w:lang w:val="fr-FR"/>
        </w:rPr>
        <w:t xml:space="preserve">sident </w:t>
      </w:r>
      <w:r w:rsidRPr="00977737">
        <w:rPr>
          <w:rFonts w:cs="Arial"/>
          <w:b/>
          <w:szCs w:val="20"/>
          <w:lang w:val="fr-FR"/>
        </w:rPr>
        <w:t>de l</w:t>
      </w:r>
      <w:r w:rsidR="008E2F09" w:rsidRPr="00977737">
        <w:rPr>
          <w:rFonts w:cs="Arial"/>
          <w:b/>
          <w:szCs w:val="20"/>
          <w:lang w:val="fr-FR"/>
        </w:rPr>
        <w:t>’</w:t>
      </w:r>
      <w:r w:rsidRPr="00977737">
        <w:rPr>
          <w:rFonts w:cs="Arial"/>
          <w:b/>
          <w:szCs w:val="20"/>
          <w:lang w:val="fr-FR"/>
        </w:rPr>
        <w:t>Assemblée parlementaire</w:t>
      </w:r>
      <w:r w:rsidRPr="00977737">
        <w:rPr>
          <w:rFonts w:cs="Arial"/>
          <w:bCs/>
          <w:szCs w:val="20"/>
          <w:lang w:val="fr-FR"/>
        </w:rPr>
        <w:t>,</w:t>
      </w:r>
      <w:r w:rsidR="00D50E71" w:rsidRPr="00977737">
        <w:rPr>
          <w:rFonts w:cs="Arial"/>
          <w:szCs w:val="20"/>
          <w:lang w:val="fr-FR"/>
        </w:rPr>
        <w:t xml:space="preserve"> </w:t>
      </w:r>
      <w:r w:rsidRPr="00977737">
        <w:rPr>
          <w:rFonts w:cs="Arial"/>
          <w:szCs w:val="20"/>
          <w:lang w:val="fr-FR"/>
        </w:rPr>
        <w:t>sur les résultats de la quatrième partie de la session 2021 de l</w:t>
      </w:r>
      <w:r w:rsidR="008E2F09" w:rsidRPr="00977737">
        <w:rPr>
          <w:rFonts w:cs="Arial"/>
          <w:szCs w:val="20"/>
          <w:lang w:val="fr-FR"/>
        </w:rPr>
        <w:t>’</w:t>
      </w:r>
      <w:r w:rsidRPr="00977737">
        <w:rPr>
          <w:rFonts w:cs="Arial"/>
          <w:szCs w:val="20"/>
          <w:lang w:val="fr-FR"/>
        </w:rPr>
        <w:t>Assemblée parlementaire.</w:t>
      </w:r>
    </w:p>
    <w:p w14:paraId="3F24A050" w14:textId="77777777" w:rsidR="0028364E" w:rsidRPr="00977737" w:rsidRDefault="0028364E" w:rsidP="0028364E">
      <w:pPr>
        <w:rPr>
          <w:rFonts w:cs="Arial"/>
          <w:szCs w:val="20"/>
          <w:lang w:val="fr-FR"/>
        </w:rPr>
      </w:pPr>
    </w:p>
    <w:p w14:paraId="7B26F9D2" w14:textId="3E3CF687" w:rsidR="0028364E" w:rsidRPr="00977737" w:rsidRDefault="00074864" w:rsidP="0028364E">
      <w:pPr>
        <w:rPr>
          <w:rFonts w:cs="Arial"/>
          <w:szCs w:val="20"/>
          <w:lang w:val="fr-FR"/>
        </w:rPr>
      </w:pPr>
      <w:r w:rsidRPr="00977737">
        <w:rPr>
          <w:rFonts w:cs="Arial"/>
          <w:szCs w:val="20"/>
          <w:lang w:val="fr-FR"/>
        </w:rPr>
        <w:t xml:space="preserve">Le 13 octobre, les Délégués des Ministres ont adopté une recommandation du Comité des Ministres aux </w:t>
      </w:r>
      <w:r w:rsidR="00A11F0D" w:rsidRPr="00977737">
        <w:rPr>
          <w:rFonts w:cs="Arial"/>
          <w:szCs w:val="20"/>
          <w:lang w:val="fr-FR"/>
        </w:rPr>
        <w:t xml:space="preserve">États </w:t>
      </w:r>
      <w:r w:rsidRPr="00977737">
        <w:rPr>
          <w:rFonts w:cs="Arial"/>
          <w:szCs w:val="20"/>
          <w:lang w:val="fr-FR"/>
        </w:rPr>
        <w:t xml:space="preserve">membres sur </w:t>
      </w:r>
      <w:r w:rsidRPr="00977737">
        <w:rPr>
          <w:rFonts w:cs="Arial"/>
          <w:b/>
          <w:szCs w:val="20"/>
          <w:lang w:val="fr-FR"/>
        </w:rPr>
        <w:t>la Charte européenne du sport révisée</w:t>
      </w:r>
      <w:r w:rsidRPr="00977737">
        <w:rPr>
          <w:rFonts w:cs="Arial"/>
          <w:szCs w:val="20"/>
          <w:lang w:val="fr-FR"/>
        </w:rPr>
        <w:t>.</w:t>
      </w:r>
    </w:p>
    <w:p w14:paraId="214AE88C" w14:textId="77777777" w:rsidR="0028364E" w:rsidRPr="00977737" w:rsidRDefault="0028364E" w:rsidP="0028364E">
      <w:pPr>
        <w:rPr>
          <w:rFonts w:cs="Arial"/>
          <w:szCs w:val="20"/>
          <w:lang w:val="fr-FR"/>
        </w:rPr>
      </w:pPr>
    </w:p>
    <w:p w14:paraId="51C8150E" w14:textId="538E35FD" w:rsidR="0028364E" w:rsidRPr="00977737" w:rsidRDefault="00A11F0D" w:rsidP="0028364E">
      <w:pPr>
        <w:rPr>
          <w:rFonts w:cs="Arial"/>
          <w:szCs w:val="20"/>
          <w:lang w:val="fr-FR"/>
        </w:rPr>
      </w:pPr>
      <w:r w:rsidRPr="00977737">
        <w:rPr>
          <w:rFonts w:cs="Arial"/>
          <w:szCs w:val="20"/>
          <w:lang w:val="fr-FR"/>
        </w:rPr>
        <w:t xml:space="preserve">À la même réunion, les Délégués ont eu un échange de vues avec </w:t>
      </w:r>
      <w:r w:rsidR="00D50E71" w:rsidRPr="00977737">
        <w:rPr>
          <w:rFonts w:cs="Arial"/>
          <w:szCs w:val="20"/>
          <w:lang w:val="fr-FR"/>
        </w:rPr>
        <w:t>M</w:t>
      </w:r>
      <w:r w:rsidRPr="00977737">
        <w:rPr>
          <w:rFonts w:cs="Arial"/>
          <w:szCs w:val="20"/>
          <w:lang w:val="fr-FR"/>
        </w:rPr>
        <w:t>. </w:t>
      </w:r>
      <w:r w:rsidR="00D50E71" w:rsidRPr="00977737">
        <w:rPr>
          <w:rFonts w:cs="Arial"/>
          <w:szCs w:val="20"/>
          <w:lang w:val="fr-FR"/>
        </w:rPr>
        <w:t xml:space="preserve">Robert Spano, </w:t>
      </w:r>
      <w:r w:rsidR="00D50E71" w:rsidRPr="00977737">
        <w:rPr>
          <w:rFonts w:cs="Arial"/>
          <w:b/>
          <w:szCs w:val="20"/>
          <w:lang w:val="fr-FR"/>
        </w:rPr>
        <w:t>Pr</w:t>
      </w:r>
      <w:r w:rsidRPr="00977737">
        <w:rPr>
          <w:rFonts w:cs="Arial"/>
          <w:b/>
          <w:szCs w:val="20"/>
          <w:lang w:val="fr-FR"/>
        </w:rPr>
        <w:t>é</w:t>
      </w:r>
      <w:r w:rsidR="00D50E71" w:rsidRPr="00977737">
        <w:rPr>
          <w:rFonts w:cs="Arial"/>
          <w:b/>
          <w:szCs w:val="20"/>
          <w:lang w:val="fr-FR"/>
        </w:rPr>
        <w:t xml:space="preserve">sident </w:t>
      </w:r>
      <w:r w:rsidRPr="00977737">
        <w:rPr>
          <w:rFonts w:cs="Arial"/>
          <w:b/>
          <w:szCs w:val="20"/>
          <w:lang w:val="fr-FR"/>
        </w:rPr>
        <w:t>de la Cour européenne des droits de l</w:t>
      </w:r>
      <w:r w:rsidR="008E2F09" w:rsidRPr="00977737">
        <w:rPr>
          <w:rFonts w:cs="Arial"/>
          <w:b/>
          <w:szCs w:val="20"/>
          <w:lang w:val="fr-FR"/>
        </w:rPr>
        <w:t>’</w:t>
      </w:r>
      <w:r w:rsidRPr="00977737">
        <w:rPr>
          <w:rFonts w:cs="Arial"/>
          <w:b/>
          <w:szCs w:val="20"/>
          <w:lang w:val="fr-FR"/>
        </w:rPr>
        <w:t xml:space="preserve">homme, </w:t>
      </w:r>
      <w:r w:rsidRPr="00977737">
        <w:rPr>
          <w:rFonts w:cs="Arial"/>
          <w:szCs w:val="20"/>
          <w:lang w:val="fr-FR"/>
        </w:rPr>
        <w:t>ainsi qu</w:t>
      </w:r>
      <w:r w:rsidR="008E2F09" w:rsidRPr="00977737">
        <w:rPr>
          <w:rFonts w:cs="Arial"/>
          <w:szCs w:val="20"/>
          <w:lang w:val="fr-FR"/>
        </w:rPr>
        <w:t>’</w:t>
      </w:r>
      <w:r w:rsidRPr="00977737">
        <w:rPr>
          <w:rFonts w:cs="Arial"/>
          <w:szCs w:val="20"/>
          <w:lang w:val="fr-FR"/>
        </w:rPr>
        <w:t>avec l</w:t>
      </w:r>
      <w:r w:rsidR="008E2F09" w:rsidRPr="00977737">
        <w:rPr>
          <w:rFonts w:cs="Arial"/>
          <w:szCs w:val="20"/>
          <w:lang w:val="fr-FR"/>
        </w:rPr>
        <w:t>’</w:t>
      </w:r>
      <w:r w:rsidRPr="00977737">
        <w:rPr>
          <w:rFonts w:cs="Arial"/>
          <w:szCs w:val="20"/>
          <w:lang w:val="fr-FR"/>
        </w:rPr>
        <w:t>auditeur externe, M. </w:t>
      </w:r>
      <w:r w:rsidR="00D50E71" w:rsidRPr="00977737">
        <w:rPr>
          <w:rFonts w:cs="Arial"/>
          <w:szCs w:val="20"/>
          <w:lang w:val="fr-FR"/>
        </w:rPr>
        <w:t xml:space="preserve">Pierre Moscovici, </w:t>
      </w:r>
      <w:r w:rsidRPr="00977737">
        <w:rPr>
          <w:rFonts w:cs="Arial"/>
          <w:szCs w:val="20"/>
          <w:lang w:val="fr-FR"/>
        </w:rPr>
        <w:t xml:space="preserve">Premier Président de la </w:t>
      </w:r>
      <w:r w:rsidR="00D50E71" w:rsidRPr="00977737">
        <w:rPr>
          <w:rFonts w:cs="Arial"/>
          <w:szCs w:val="20"/>
          <w:lang w:val="fr-FR"/>
        </w:rPr>
        <w:t xml:space="preserve">Cour des </w:t>
      </w:r>
      <w:r w:rsidR="00487008" w:rsidRPr="00977737">
        <w:rPr>
          <w:rFonts w:cs="Arial"/>
          <w:szCs w:val="20"/>
          <w:lang w:val="fr-FR"/>
        </w:rPr>
        <w:t>c</w:t>
      </w:r>
      <w:r w:rsidR="00D50E71" w:rsidRPr="00977737">
        <w:rPr>
          <w:rFonts w:cs="Arial"/>
          <w:szCs w:val="20"/>
          <w:lang w:val="fr-FR"/>
        </w:rPr>
        <w:t>omptes</w:t>
      </w:r>
      <w:r w:rsidRPr="00977737">
        <w:rPr>
          <w:rFonts w:cs="Arial"/>
          <w:szCs w:val="20"/>
          <w:lang w:val="fr-FR"/>
        </w:rPr>
        <w:t xml:space="preserve"> de la </w:t>
      </w:r>
      <w:r w:rsidR="00D50E71" w:rsidRPr="00977737">
        <w:rPr>
          <w:rFonts w:cs="Arial"/>
          <w:szCs w:val="20"/>
          <w:lang w:val="fr-FR"/>
        </w:rPr>
        <w:t xml:space="preserve">France. </w:t>
      </w:r>
    </w:p>
    <w:p w14:paraId="03DC9DE5" w14:textId="77777777" w:rsidR="0028364E" w:rsidRPr="00977737" w:rsidRDefault="0028364E" w:rsidP="0028364E">
      <w:pPr>
        <w:rPr>
          <w:rFonts w:cs="Arial"/>
          <w:szCs w:val="20"/>
          <w:lang w:val="fr-FR"/>
        </w:rPr>
      </w:pPr>
    </w:p>
    <w:p w14:paraId="41A20B92" w14:textId="34023D7E" w:rsidR="0028364E" w:rsidRPr="00977737" w:rsidRDefault="00A11F0D" w:rsidP="0028364E">
      <w:pPr>
        <w:rPr>
          <w:rFonts w:cs="Arial"/>
          <w:szCs w:val="20"/>
          <w:lang w:val="fr-FR"/>
        </w:rPr>
      </w:pPr>
      <w:r w:rsidRPr="00977737">
        <w:rPr>
          <w:rFonts w:cs="Arial"/>
          <w:szCs w:val="20"/>
          <w:lang w:val="fr-FR"/>
        </w:rPr>
        <w:t xml:space="preserve">À la même réunion, les Délégués ont eu un bref échange de vues avec </w:t>
      </w:r>
      <w:r w:rsidR="00D50E71" w:rsidRPr="00977737">
        <w:rPr>
          <w:rFonts w:cs="Arial"/>
          <w:szCs w:val="20"/>
          <w:lang w:val="fr-FR"/>
        </w:rPr>
        <w:t>M</w:t>
      </w:r>
      <w:r w:rsidRPr="00977737">
        <w:rPr>
          <w:rFonts w:cs="Arial"/>
          <w:szCs w:val="20"/>
          <w:lang w:val="fr-FR"/>
        </w:rPr>
        <w:t>. </w:t>
      </w:r>
      <w:r w:rsidR="00D50E71" w:rsidRPr="00977737">
        <w:rPr>
          <w:rFonts w:cs="Arial"/>
          <w:szCs w:val="20"/>
          <w:lang w:val="fr-FR"/>
        </w:rPr>
        <w:t xml:space="preserve">Andreas Kiefer, </w:t>
      </w:r>
      <w:r w:rsidRPr="00977737">
        <w:rPr>
          <w:rFonts w:cs="Arial"/>
          <w:b/>
          <w:szCs w:val="20"/>
          <w:lang w:val="fr-FR"/>
        </w:rPr>
        <w:t>Secrétaire Général du Congrès des pouvoirs locaux et régionaux du Conseil de l</w:t>
      </w:r>
      <w:r w:rsidR="008E2F09" w:rsidRPr="00977737">
        <w:rPr>
          <w:rFonts w:cs="Arial"/>
          <w:b/>
          <w:szCs w:val="20"/>
          <w:lang w:val="fr-FR"/>
        </w:rPr>
        <w:t>’</w:t>
      </w:r>
      <w:r w:rsidRPr="00977737">
        <w:rPr>
          <w:rFonts w:cs="Arial"/>
          <w:b/>
          <w:szCs w:val="20"/>
          <w:lang w:val="fr-FR"/>
        </w:rPr>
        <w:t>Europe</w:t>
      </w:r>
      <w:r w:rsidR="00D50E71" w:rsidRPr="00977737">
        <w:rPr>
          <w:rFonts w:cs="Arial"/>
          <w:szCs w:val="20"/>
          <w:lang w:val="fr-FR"/>
        </w:rPr>
        <w:t>.</w:t>
      </w:r>
    </w:p>
    <w:p w14:paraId="00A2AE6B" w14:textId="77777777" w:rsidR="0028364E" w:rsidRPr="00977737" w:rsidRDefault="0028364E" w:rsidP="0028364E">
      <w:pPr>
        <w:rPr>
          <w:rFonts w:cs="Arial"/>
          <w:szCs w:val="20"/>
          <w:lang w:val="fr-FR"/>
        </w:rPr>
      </w:pPr>
    </w:p>
    <w:p w14:paraId="7C09F232" w14:textId="119E7F28" w:rsidR="0028364E" w:rsidRPr="00977737" w:rsidRDefault="00A11F0D" w:rsidP="0028364E">
      <w:pPr>
        <w:rPr>
          <w:rFonts w:cs="Arial"/>
          <w:szCs w:val="20"/>
          <w:lang w:val="fr-FR"/>
        </w:rPr>
      </w:pPr>
      <w:r w:rsidRPr="00977737">
        <w:rPr>
          <w:rFonts w:cs="Arial"/>
          <w:szCs w:val="20"/>
          <w:lang w:val="fr-FR"/>
        </w:rPr>
        <w:t>Le 15 octobre, le Groupe de coordination Conseil de l</w:t>
      </w:r>
      <w:r w:rsidR="008E2F09" w:rsidRPr="00977737">
        <w:rPr>
          <w:rFonts w:cs="Arial"/>
          <w:szCs w:val="20"/>
          <w:lang w:val="fr-FR"/>
        </w:rPr>
        <w:t>’</w:t>
      </w:r>
      <w:r w:rsidRPr="00977737">
        <w:rPr>
          <w:rFonts w:cs="Arial"/>
          <w:szCs w:val="20"/>
          <w:lang w:val="fr-FR"/>
        </w:rPr>
        <w:t>Europe/OSCE, établi pour renforcer les synergies avec l</w:t>
      </w:r>
      <w:r w:rsidR="008E2F09" w:rsidRPr="00977737">
        <w:rPr>
          <w:rFonts w:cs="Arial"/>
          <w:szCs w:val="20"/>
          <w:lang w:val="fr-FR"/>
        </w:rPr>
        <w:t>’</w:t>
      </w:r>
      <w:r w:rsidRPr="00977737">
        <w:rPr>
          <w:rFonts w:cs="Arial"/>
          <w:szCs w:val="20"/>
          <w:lang w:val="fr-FR"/>
        </w:rPr>
        <w:t>OSCE dans les domaines prioritaires définis, a tenu une réunion en ligne.</w:t>
      </w:r>
      <w:r w:rsidR="00D50E71" w:rsidRPr="00977737">
        <w:rPr>
          <w:rFonts w:cs="Arial"/>
          <w:szCs w:val="20"/>
          <w:lang w:val="fr-FR"/>
        </w:rPr>
        <w:t xml:space="preserve"> </w:t>
      </w:r>
      <w:r w:rsidR="003331DE" w:rsidRPr="00977737">
        <w:rPr>
          <w:rFonts w:cs="Arial"/>
          <w:szCs w:val="20"/>
          <w:lang w:val="fr-FR"/>
        </w:rPr>
        <w:t>Un rapport conjoint sur les progrès de la coopération en matière de lutte contre le terrorisme et de lutte contre la traite des êtres humains a été examiné.</w:t>
      </w:r>
    </w:p>
    <w:p w14:paraId="249D5244" w14:textId="77777777" w:rsidR="0028364E" w:rsidRPr="00B77EB4" w:rsidRDefault="0028364E" w:rsidP="0028364E">
      <w:pPr>
        <w:rPr>
          <w:rFonts w:cs="Arial"/>
          <w:szCs w:val="20"/>
          <w:lang w:val="fr-FR"/>
        </w:rPr>
      </w:pPr>
    </w:p>
    <w:p w14:paraId="4269C183" w14:textId="65898187" w:rsidR="0028364E" w:rsidRPr="00977737" w:rsidRDefault="0041330B" w:rsidP="0028364E">
      <w:pPr>
        <w:rPr>
          <w:rFonts w:cs="Arial"/>
          <w:szCs w:val="20"/>
          <w:lang w:val="fr-FR"/>
        </w:rPr>
      </w:pPr>
      <w:r w:rsidRPr="00977737">
        <w:rPr>
          <w:rFonts w:cs="Arial"/>
          <w:szCs w:val="20"/>
          <w:lang w:val="fr-FR"/>
        </w:rPr>
        <w:lastRenderedPageBreak/>
        <w:t>Le 20 octobre, les Délégués des Ministres ont adopté une recommandation du Comité des Ministres concernant l</w:t>
      </w:r>
      <w:r w:rsidR="008E2F09" w:rsidRPr="00977737">
        <w:rPr>
          <w:rFonts w:cs="Arial"/>
          <w:szCs w:val="20"/>
          <w:lang w:val="fr-FR"/>
        </w:rPr>
        <w:t>’</w:t>
      </w:r>
      <w:r w:rsidRPr="00977737">
        <w:rPr>
          <w:rFonts w:cs="Arial"/>
          <w:szCs w:val="20"/>
          <w:lang w:val="fr-FR"/>
        </w:rPr>
        <w:t>évaluation, la gestion et la réinsertion des personnes accusées ou reconnues coupables d</w:t>
      </w:r>
      <w:r w:rsidR="008E2F09" w:rsidRPr="00977737">
        <w:rPr>
          <w:rFonts w:cs="Arial"/>
          <w:szCs w:val="20"/>
          <w:lang w:val="fr-FR"/>
        </w:rPr>
        <w:t>’</w:t>
      </w:r>
      <w:r w:rsidRPr="00977737">
        <w:rPr>
          <w:rFonts w:cs="Arial"/>
          <w:szCs w:val="20"/>
          <w:lang w:val="fr-FR"/>
        </w:rPr>
        <w:t>une infraction sexuelle.</w:t>
      </w:r>
    </w:p>
    <w:p w14:paraId="6E318B04" w14:textId="77777777" w:rsidR="0028364E" w:rsidRPr="00977737" w:rsidRDefault="0028364E" w:rsidP="0028364E">
      <w:pPr>
        <w:rPr>
          <w:rFonts w:cs="Arial"/>
          <w:szCs w:val="20"/>
          <w:lang w:val="fr-FR"/>
        </w:rPr>
      </w:pPr>
    </w:p>
    <w:p w14:paraId="7DAEFCC7" w14:textId="75135014" w:rsidR="0028364E" w:rsidRPr="00977737" w:rsidRDefault="00552DB9" w:rsidP="0028364E">
      <w:pPr>
        <w:rPr>
          <w:rFonts w:cs="Arial"/>
          <w:szCs w:val="20"/>
          <w:lang w:val="fr-FR"/>
        </w:rPr>
      </w:pPr>
      <w:r w:rsidRPr="00977737">
        <w:rPr>
          <w:rFonts w:cs="Arial"/>
          <w:szCs w:val="20"/>
          <w:lang w:val="fr-FR"/>
        </w:rPr>
        <w:t>Le 20 octobre, les Délégués des Ministres ont adopté une recommandation du Comité des Ministres sur les mesures visant à protéger les enfants contre la radicalisation aux fins de terrorisme.</w:t>
      </w:r>
    </w:p>
    <w:p w14:paraId="3D2466E3" w14:textId="77777777" w:rsidR="0028364E" w:rsidRPr="00977737" w:rsidRDefault="0028364E" w:rsidP="0028364E">
      <w:pPr>
        <w:rPr>
          <w:rFonts w:cs="Arial"/>
          <w:szCs w:val="20"/>
          <w:lang w:val="fr-FR"/>
        </w:rPr>
      </w:pPr>
    </w:p>
    <w:p w14:paraId="388BF166" w14:textId="61944447" w:rsidR="0028364E" w:rsidRPr="00977737" w:rsidRDefault="00A11F0D" w:rsidP="0028364E">
      <w:pPr>
        <w:rPr>
          <w:rFonts w:cs="Arial"/>
          <w:szCs w:val="20"/>
          <w:lang w:val="fr-FR"/>
        </w:rPr>
      </w:pPr>
      <w:r w:rsidRPr="00977737">
        <w:rPr>
          <w:rFonts w:cs="Arial"/>
          <w:szCs w:val="20"/>
          <w:lang w:val="fr-FR"/>
        </w:rPr>
        <w:t>À la même réunion, les Délégués ont eu un échange de vues avec Mme </w:t>
      </w:r>
      <w:r w:rsidR="00D50E71" w:rsidRPr="00977737">
        <w:rPr>
          <w:rFonts w:cs="Arial"/>
          <w:szCs w:val="20"/>
          <w:lang w:val="fr-FR"/>
        </w:rPr>
        <w:t xml:space="preserve">Karine Lukas, </w:t>
      </w:r>
      <w:r w:rsidR="00D50E71" w:rsidRPr="00977737">
        <w:rPr>
          <w:rFonts w:cs="Arial"/>
          <w:b/>
          <w:szCs w:val="20"/>
          <w:lang w:val="fr-FR"/>
        </w:rPr>
        <w:t>Pr</w:t>
      </w:r>
      <w:r w:rsidRPr="00977737">
        <w:rPr>
          <w:rFonts w:cs="Arial"/>
          <w:b/>
          <w:szCs w:val="20"/>
          <w:lang w:val="fr-FR"/>
        </w:rPr>
        <w:t>é</w:t>
      </w:r>
      <w:r w:rsidR="00D50E71" w:rsidRPr="00977737">
        <w:rPr>
          <w:rFonts w:cs="Arial"/>
          <w:b/>
          <w:szCs w:val="20"/>
          <w:lang w:val="fr-FR"/>
        </w:rPr>
        <w:t>sident</w:t>
      </w:r>
      <w:r w:rsidRPr="00977737">
        <w:rPr>
          <w:rFonts w:cs="Arial"/>
          <w:b/>
          <w:szCs w:val="20"/>
          <w:lang w:val="fr-FR"/>
        </w:rPr>
        <w:t>e</w:t>
      </w:r>
      <w:r w:rsidR="00D50E71" w:rsidRPr="00977737">
        <w:rPr>
          <w:rFonts w:cs="Arial"/>
          <w:b/>
          <w:szCs w:val="20"/>
          <w:lang w:val="fr-FR"/>
        </w:rPr>
        <w:t xml:space="preserve"> </w:t>
      </w:r>
      <w:r w:rsidRPr="00977737">
        <w:rPr>
          <w:rFonts w:cs="Arial"/>
          <w:b/>
          <w:szCs w:val="20"/>
          <w:lang w:val="fr-FR"/>
        </w:rPr>
        <w:t xml:space="preserve">du Comité européen des Droits sociaux, </w:t>
      </w:r>
      <w:r w:rsidRPr="00977737">
        <w:rPr>
          <w:rFonts w:cs="Arial"/>
          <w:szCs w:val="20"/>
          <w:lang w:val="fr-FR"/>
        </w:rPr>
        <w:t>et avec M. </w:t>
      </w:r>
      <w:r w:rsidR="00D50E71" w:rsidRPr="00977737">
        <w:rPr>
          <w:rFonts w:cs="Arial"/>
          <w:szCs w:val="20"/>
          <w:lang w:val="fr-FR"/>
        </w:rPr>
        <w:t xml:space="preserve">Sergei Glagolev, </w:t>
      </w:r>
      <w:r w:rsidRPr="00977737">
        <w:rPr>
          <w:rFonts w:cs="Arial"/>
          <w:b/>
          <w:szCs w:val="20"/>
          <w:lang w:val="fr-FR"/>
        </w:rPr>
        <w:t>Président du Comité des Parties</w:t>
      </w:r>
      <w:r w:rsidR="00D50E71" w:rsidRPr="00977737">
        <w:rPr>
          <w:rFonts w:cs="Arial"/>
          <w:szCs w:val="20"/>
          <w:lang w:val="fr-FR"/>
        </w:rPr>
        <w:t xml:space="preserve"> </w:t>
      </w:r>
      <w:r w:rsidRPr="00977737">
        <w:rPr>
          <w:rFonts w:cs="Arial"/>
          <w:szCs w:val="20"/>
          <w:lang w:val="fr-FR"/>
        </w:rPr>
        <w:t>à la Convention du Conseil de l</w:t>
      </w:r>
      <w:r w:rsidR="008E2F09" w:rsidRPr="00977737">
        <w:rPr>
          <w:rFonts w:cs="Arial"/>
          <w:szCs w:val="20"/>
          <w:lang w:val="fr-FR"/>
        </w:rPr>
        <w:t>’</w:t>
      </w:r>
      <w:r w:rsidRPr="00977737">
        <w:rPr>
          <w:rFonts w:cs="Arial"/>
          <w:szCs w:val="20"/>
          <w:lang w:val="fr-FR"/>
        </w:rPr>
        <w:t>Europe sur la contrefaçon des produits médicaux et les infractions similaires menaçant la santé publique</w:t>
      </w:r>
      <w:r w:rsidR="00D50E71" w:rsidRPr="00977737">
        <w:rPr>
          <w:rFonts w:cs="Arial"/>
          <w:szCs w:val="20"/>
          <w:lang w:val="fr-FR"/>
        </w:rPr>
        <w:t xml:space="preserve"> (</w:t>
      </w:r>
      <w:r w:rsidRPr="00977737">
        <w:rPr>
          <w:rFonts w:cs="Arial"/>
          <w:b/>
          <w:szCs w:val="20"/>
          <w:lang w:val="fr-FR"/>
        </w:rPr>
        <w:t>Convention MEDICRIME</w:t>
      </w:r>
      <w:r w:rsidR="00D50E71" w:rsidRPr="00977737">
        <w:rPr>
          <w:rFonts w:cs="Arial"/>
          <w:szCs w:val="20"/>
          <w:lang w:val="fr-FR"/>
        </w:rPr>
        <w:t>)</w:t>
      </w:r>
      <w:r w:rsidRPr="00977737">
        <w:rPr>
          <w:rFonts w:cs="Arial"/>
          <w:szCs w:val="20"/>
          <w:lang w:val="fr-FR"/>
        </w:rPr>
        <w:t>,</w:t>
      </w:r>
      <w:r w:rsidR="00D50E71" w:rsidRPr="00977737">
        <w:rPr>
          <w:rFonts w:cs="Arial"/>
          <w:szCs w:val="20"/>
          <w:lang w:val="fr-FR"/>
        </w:rPr>
        <w:t xml:space="preserve"> </w:t>
      </w:r>
      <w:r w:rsidRPr="00977737">
        <w:rPr>
          <w:rFonts w:cs="Arial"/>
          <w:szCs w:val="20"/>
          <w:lang w:val="fr-FR"/>
        </w:rPr>
        <w:t>à l</w:t>
      </w:r>
      <w:r w:rsidR="008E2F09" w:rsidRPr="00977737">
        <w:rPr>
          <w:rFonts w:cs="Arial"/>
          <w:szCs w:val="20"/>
          <w:lang w:val="fr-FR"/>
        </w:rPr>
        <w:t>’</w:t>
      </w:r>
      <w:r w:rsidRPr="00977737">
        <w:rPr>
          <w:rFonts w:cs="Arial"/>
          <w:szCs w:val="20"/>
          <w:lang w:val="fr-FR"/>
        </w:rPr>
        <w:t>occasion du 10</w:t>
      </w:r>
      <w:r w:rsidRPr="00977737">
        <w:rPr>
          <w:rFonts w:cs="Arial"/>
          <w:szCs w:val="20"/>
          <w:vertAlign w:val="superscript"/>
          <w:lang w:val="fr-FR"/>
        </w:rPr>
        <w:t>e</w:t>
      </w:r>
      <w:r w:rsidRPr="00977737">
        <w:rPr>
          <w:rFonts w:cs="Arial"/>
          <w:szCs w:val="20"/>
          <w:lang w:val="fr-FR"/>
        </w:rPr>
        <w:t xml:space="preserve"> anniversaire de la convention</w:t>
      </w:r>
      <w:r w:rsidR="00D50E71" w:rsidRPr="00977737">
        <w:rPr>
          <w:rFonts w:cs="Arial"/>
          <w:szCs w:val="20"/>
          <w:lang w:val="fr-FR"/>
        </w:rPr>
        <w:t>.</w:t>
      </w:r>
    </w:p>
    <w:p w14:paraId="6BB8B536" w14:textId="77777777" w:rsidR="0028364E" w:rsidRPr="00977737" w:rsidRDefault="0028364E" w:rsidP="0028364E">
      <w:pPr>
        <w:rPr>
          <w:rFonts w:cs="Arial"/>
          <w:szCs w:val="20"/>
          <w:lang w:val="fr-FR"/>
        </w:rPr>
      </w:pPr>
    </w:p>
    <w:p w14:paraId="280CCCAF" w14:textId="335ECD56" w:rsidR="0028364E" w:rsidRPr="00977737" w:rsidRDefault="00A11F0D" w:rsidP="0028364E">
      <w:pPr>
        <w:rPr>
          <w:rFonts w:cs="Arial"/>
          <w:szCs w:val="20"/>
          <w:lang w:val="fr-FR"/>
        </w:rPr>
      </w:pPr>
      <w:r w:rsidRPr="00977737">
        <w:rPr>
          <w:rFonts w:cs="Arial"/>
          <w:szCs w:val="20"/>
          <w:lang w:val="fr-FR"/>
        </w:rPr>
        <w:t>Du 26 au 28 octobre s</w:t>
      </w:r>
      <w:r w:rsidR="008E2F09" w:rsidRPr="00977737">
        <w:rPr>
          <w:rFonts w:cs="Arial"/>
          <w:szCs w:val="20"/>
          <w:lang w:val="fr-FR"/>
        </w:rPr>
        <w:t>’</w:t>
      </w:r>
      <w:r w:rsidRPr="00977737">
        <w:rPr>
          <w:rFonts w:cs="Arial"/>
          <w:szCs w:val="20"/>
          <w:lang w:val="fr-FR"/>
        </w:rPr>
        <w:t xml:space="preserve">est tenue </w:t>
      </w:r>
      <w:r w:rsidRPr="00977737">
        <w:rPr>
          <w:rFonts w:cs="Arial"/>
          <w:b/>
          <w:bCs/>
          <w:szCs w:val="20"/>
          <w:lang w:val="fr-FR"/>
        </w:rPr>
        <w:t>la 41</w:t>
      </w:r>
      <w:r w:rsidRPr="00977737">
        <w:rPr>
          <w:rFonts w:cs="Arial"/>
          <w:b/>
          <w:bCs/>
          <w:szCs w:val="20"/>
          <w:vertAlign w:val="superscript"/>
          <w:lang w:val="fr-FR"/>
        </w:rPr>
        <w:t>e</w:t>
      </w:r>
      <w:r w:rsidRPr="00977737">
        <w:rPr>
          <w:rFonts w:cs="Arial"/>
          <w:b/>
          <w:bCs/>
          <w:szCs w:val="20"/>
          <w:lang w:val="fr-FR"/>
        </w:rPr>
        <w:t xml:space="preserve"> session du</w:t>
      </w:r>
      <w:r w:rsidRPr="00977737">
        <w:rPr>
          <w:rFonts w:cs="Arial"/>
          <w:szCs w:val="20"/>
          <w:lang w:val="fr-FR"/>
        </w:rPr>
        <w:t xml:space="preserve"> </w:t>
      </w:r>
      <w:r w:rsidRPr="00977737">
        <w:rPr>
          <w:rFonts w:cs="Arial"/>
          <w:b/>
          <w:bCs/>
          <w:szCs w:val="20"/>
          <w:lang w:val="fr-FR"/>
        </w:rPr>
        <w:t>Congrès des pouvoirs locaux et régionaux du Conseil de l</w:t>
      </w:r>
      <w:r w:rsidR="008E2F09" w:rsidRPr="00977737">
        <w:rPr>
          <w:rFonts w:cs="Arial"/>
          <w:b/>
          <w:bCs/>
          <w:szCs w:val="20"/>
          <w:lang w:val="fr-FR"/>
        </w:rPr>
        <w:t>’</w:t>
      </w:r>
      <w:r w:rsidRPr="00977737">
        <w:rPr>
          <w:rFonts w:cs="Arial"/>
          <w:b/>
          <w:bCs/>
          <w:szCs w:val="20"/>
          <w:lang w:val="fr-FR"/>
        </w:rPr>
        <w:t>Europe,</w:t>
      </w:r>
      <w:r w:rsidRPr="00977737">
        <w:rPr>
          <w:rFonts w:cs="Arial"/>
          <w:szCs w:val="20"/>
          <w:lang w:val="fr-FR"/>
        </w:rPr>
        <w:t xml:space="preserve"> au cours de laquelle un échange de vues </w:t>
      </w:r>
      <w:r w:rsidR="00487008" w:rsidRPr="00977737">
        <w:rPr>
          <w:rFonts w:cs="Arial"/>
          <w:szCs w:val="20"/>
          <w:lang w:val="fr-FR"/>
        </w:rPr>
        <w:t xml:space="preserve">a été </w:t>
      </w:r>
      <w:r w:rsidRPr="00977737">
        <w:rPr>
          <w:rFonts w:cs="Arial"/>
          <w:szCs w:val="20"/>
          <w:lang w:val="fr-FR"/>
        </w:rPr>
        <w:t>organisé avec</w:t>
      </w:r>
      <w:r w:rsidR="00D50E71" w:rsidRPr="00977737">
        <w:rPr>
          <w:rFonts w:cs="Arial"/>
          <w:szCs w:val="20"/>
          <w:lang w:val="fr-FR"/>
        </w:rPr>
        <w:t xml:space="preserve"> M</w:t>
      </w:r>
      <w:r w:rsidRPr="00977737">
        <w:rPr>
          <w:rFonts w:cs="Arial"/>
          <w:szCs w:val="20"/>
          <w:lang w:val="fr-FR"/>
        </w:rPr>
        <w:t>. </w:t>
      </w:r>
      <w:r w:rsidR="00D50E71" w:rsidRPr="00977737">
        <w:rPr>
          <w:rFonts w:cs="Arial"/>
          <w:szCs w:val="20"/>
          <w:lang w:val="fr-FR"/>
        </w:rPr>
        <w:t xml:space="preserve">Péter Sztáray, </w:t>
      </w:r>
      <w:r w:rsidRPr="00977737">
        <w:rPr>
          <w:rFonts w:cs="Arial"/>
          <w:szCs w:val="20"/>
          <w:lang w:val="fr-FR"/>
        </w:rPr>
        <w:t>Secrétaire d</w:t>
      </w:r>
      <w:r w:rsidR="008E2F09" w:rsidRPr="00977737">
        <w:rPr>
          <w:rFonts w:cs="Arial"/>
          <w:szCs w:val="20"/>
          <w:lang w:val="fr-FR"/>
        </w:rPr>
        <w:t>’</w:t>
      </w:r>
      <w:r w:rsidRPr="00977737">
        <w:rPr>
          <w:rFonts w:cs="Arial"/>
          <w:szCs w:val="20"/>
          <w:lang w:val="fr-FR"/>
        </w:rPr>
        <w:t>État auprès du ministère hongrois des Affaires étrangères et du Commerce chargé des politiques de sécurité</w:t>
      </w:r>
      <w:r w:rsidR="00D50E71" w:rsidRPr="00977737">
        <w:rPr>
          <w:rFonts w:cs="Arial"/>
          <w:szCs w:val="20"/>
          <w:lang w:val="fr-FR"/>
        </w:rPr>
        <w:t>.</w:t>
      </w:r>
    </w:p>
    <w:p w14:paraId="0E1516FD" w14:textId="77777777" w:rsidR="0028364E" w:rsidRPr="00977737" w:rsidRDefault="0028364E" w:rsidP="0028364E">
      <w:pPr>
        <w:rPr>
          <w:rFonts w:cs="Arial"/>
          <w:szCs w:val="20"/>
          <w:lang w:val="fr-FR"/>
        </w:rPr>
      </w:pPr>
    </w:p>
    <w:p w14:paraId="5A1FB157" w14:textId="36A862F1" w:rsidR="0028364E" w:rsidRPr="00977737" w:rsidRDefault="00A11F0D" w:rsidP="0028364E">
      <w:pPr>
        <w:rPr>
          <w:rFonts w:cs="Arial"/>
          <w:szCs w:val="20"/>
          <w:lang w:val="fr-FR"/>
        </w:rPr>
      </w:pPr>
      <w:r w:rsidRPr="00977737">
        <w:rPr>
          <w:rFonts w:cs="Arial"/>
          <w:szCs w:val="20"/>
          <w:lang w:val="fr-FR"/>
        </w:rPr>
        <w:t xml:space="preserve">Le 3 novembre, les Délégués des </w:t>
      </w:r>
      <w:r w:rsidR="00136C32" w:rsidRPr="00977737">
        <w:rPr>
          <w:rFonts w:cs="Arial"/>
          <w:szCs w:val="20"/>
          <w:lang w:val="fr-FR"/>
        </w:rPr>
        <w:t>M</w:t>
      </w:r>
      <w:r w:rsidRPr="00977737">
        <w:rPr>
          <w:rFonts w:cs="Arial"/>
          <w:szCs w:val="20"/>
          <w:lang w:val="fr-FR"/>
        </w:rPr>
        <w:t xml:space="preserve">inistres ont engagé une discussion avec </w:t>
      </w:r>
      <w:r w:rsidR="00D50E71" w:rsidRPr="00977737">
        <w:rPr>
          <w:rFonts w:cs="Arial"/>
          <w:szCs w:val="20"/>
          <w:lang w:val="fr-FR"/>
        </w:rPr>
        <w:t>M</w:t>
      </w:r>
      <w:r w:rsidRPr="00977737">
        <w:rPr>
          <w:rFonts w:cs="Arial"/>
          <w:szCs w:val="20"/>
          <w:lang w:val="fr-FR"/>
        </w:rPr>
        <w:t>. </w:t>
      </w:r>
      <w:r w:rsidR="00D50E71" w:rsidRPr="00977737">
        <w:rPr>
          <w:rFonts w:cs="Arial"/>
          <w:szCs w:val="20"/>
          <w:lang w:val="fr-FR"/>
        </w:rPr>
        <w:t>Ramin Garagurbanli, Pr</w:t>
      </w:r>
      <w:r w:rsidRPr="00977737">
        <w:rPr>
          <w:rFonts w:cs="Arial"/>
          <w:szCs w:val="20"/>
          <w:lang w:val="fr-FR"/>
        </w:rPr>
        <w:t>é</w:t>
      </w:r>
      <w:r w:rsidR="00D50E71" w:rsidRPr="00977737">
        <w:rPr>
          <w:rFonts w:cs="Arial"/>
          <w:szCs w:val="20"/>
          <w:lang w:val="fr-FR"/>
        </w:rPr>
        <w:t xml:space="preserve">sident </w:t>
      </w:r>
      <w:r w:rsidRPr="00977737">
        <w:rPr>
          <w:rFonts w:cs="Arial"/>
          <w:szCs w:val="20"/>
          <w:lang w:val="fr-FR"/>
        </w:rPr>
        <w:t>de la Commission européenne pour l</w:t>
      </w:r>
      <w:r w:rsidR="008E2F09" w:rsidRPr="00977737">
        <w:rPr>
          <w:rFonts w:cs="Arial"/>
          <w:szCs w:val="20"/>
          <w:lang w:val="fr-FR"/>
        </w:rPr>
        <w:t>’</w:t>
      </w:r>
      <w:r w:rsidRPr="00977737">
        <w:rPr>
          <w:rFonts w:cs="Arial"/>
          <w:szCs w:val="20"/>
          <w:lang w:val="fr-FR"/>
        </w:rPr>
        <w:t xml:space="preserve">efficacité de la justice </w:t>
      </w:r>
      <w:r w:rsidR="00D50E71" w:rsidRPr="00977737">
        <w:rPr>
          <w:rFonts w:cs="Arial"/>
          <w:szCs w:val="20"/>
          <w:lang w:val="fr-FR"/>
        </w:rPr>
        <w:t>(</w:t>
      </w:r>
      <w:r w:rsidR="00D50E71" w:rsidRPr="00977737">
        <w:rPr>
          <w:rFonts w:cs="Arial"/>
          <w:b/>
          <w:szCs w:val="20"/>
          <w:lang w:val="fr-FR"/>
        </w:rPr>
        <w:t>CEPEJ</w:t>
      </w:r>
      <w:r w:rsidR="00D50E71" w:rsidRPr="00977737">
        <w:rPr>
          <w:rFonts w:cs="Arial"/>
          <w:szCs w:val="20"/>
          <w:lang w:val="fr-FR"/>
        </w:rPr>
        <w:t>)</w:t>
      </w:r>
      <w:r w:rsidRPr="00977737">
        <w:rPr>
          <w:rFonts w:cs="Arial"/>
          <w:szCs w:val="20"/>
          <w:lang w:val="fr-FR"/>
        </w:rPr>
        <w:t>,</w:t>
      </w:r>
      <w:r w:rsidR="00D50E71" w:rsidRPr="00977737">
        <w:rPr>
          <w:rFonts w:cs="Arial"/>
          <w:szCs w:val="20"/>
          <w:lang w:val="fr-FR"/>
        </w:rPr>
        <w:t xml:space="preserve"> </w:t>
      </w:r>
      <w:r w:rsidRPr="00977737">
        <w:rPr>
          <w:rFonts w:cs="Arial"/>
          <w:szCs w:val="20"/>
          <w:lang w:val="fr-FR"/>
        </w:rPr>
        <w:t>et Mme </w:t>
      </w:r>
      <w:r w:rsidR="00D50E71" w:rsidRPr="00977737">
        <w:rPr>
          <w:rFonts w:cs="Arial"/>
          <w:szCs w:val="20"/>
          <w:lang w:val="fr-FR"/>
        </w:rPr>
        <w:t xml:space="preserve">Alina Orosan, </w:t>
      </w:r>
      <w:r w:rsidRPr="00977737">
        <w:rPr>
          <w:rFonts w:cs="Arial"/>
          <w:szCs w:val="20"/>
          <w:lang w:val="fr-FR"/>
        </w:rPr>
        <w:t>Présidente du Comité des conseillers juridiques sur le droit international public</w:t>
      </w:r>
      <w:r w:rsidR="00D50E71" w:rsidRPr="00977737">
        <w:rPr>
          <w:rFonts w:cs="Arial"/>
          <w:szCs w:val="20"/>
          <w:lang w:val="fr-FR"/>
        </w:rPr>
        <w:t xml:space="preserve"> (</w:t>
      </w:r>
      <w:r w:rsidR="00D50E71" w:rsidRPr="00977737">
        <w:rPr>
          <w:rFonts w:cs="Arial"/>
          <w:b/>
          <w:szCs w:val="20"/>
          <w:lang w:val="fr-FR"/>
        </w:rPr>
        <w:t>CAHDI</w:t>
      </w:r>
      <w:r w:rsidR="00D50E71" w:rsidRPr="00977737">
        <w:rPr>
          <w:rFonts w:cs="Arial"/>
          <w:szCs w:val="20"/>
          <w:lang w:val="fr-FR"/>
        </w:rPr>
        <w:t>).</w:t>
      </w:r>
    </w:p>
    <w:p w14:paraId="0CE330BF" w14:textId="77777777" w:rsidR="0028364E" w:rsidRPr="00977737" w:rsidRDefault="0028364E" w:rsidP="0028364E">
      <w:pPr>
        <w:rPr>
          <w:rFonts w:cs="Arial"/>
          <w:szCs w:val="20"/>
          <w:lang w:val="fr-FR"/>
        </w:rPr>
      </w:pPr>
    </w:p>
    <w:p w14:paraId="02D1D693" w14:textId="28970A21" w:rsidR="0028364E" w:rsidRPr="00977737" w:rsidRDefault="00C15DC7" w:rsidP="0028364E">
      <w:pPr>
        <w:rPr>
          <w:rFonts w:cs="Arial"/>
          <w:szCs w:val="20"/>
          <w:lang w:val="fr-FR"/>
        </w:rPr>
      </w:pPr>
      <w:r w:rsidRPr="00977737">
        <w:rPr>
          <w:rFonts w:cs="Arial"/>
          <w:szCs w:val="20"/>
          <w:lang w:val="fr-FR"/>
        </w:rPr>
        <w:t xml:space="preserve">Le 10 novembre, les Délégués ont eu un échange de vues avec </w:t>
      </w:r>
      <w:r w:rsidR="00D50E71" w:rsidRPr="00977737">
        <w:rPr>
          <w:rFonts w:cs="Arial"/>
          <w:szCs w:val="20"/>
          <w:lang w:val="fr-FR"/>
        </w:rPr>
        <w:t>M</w:t>
      </w:r>
      <w:r w:rsidRPr="00977737">
        <w:rPr>
          <w:rFonts w:cs="Arial"/>
          <w:szCs w:val="20"/>
          <w:lang w:val="fr-FR"/>
        </w:rPr>
        <w:t>. </w:t>
      </w:r>
      <w:r w:rsidR="00D50E71" w:rsidRPr="00977737">
        <w:rPr>
          <w:rFonts w:cs="Arial"/>
          <w:szCs w:val="20"/>
          <w:lang w:val="fr-FR"/>
        </w:rPr>
        <w:t>Joao Goulao, Pr</w:t>
      </w:r>
      <w:r w:rsidRPr="00977737">
        <w:rPr>
          <w:rFonts w:cs="Arial"/>
          <w:szCs w:val="20"/>
          <w:lang w:val="fr-FR"/>
        </w:rPr>
        <w:t>é</w:t>
      </w:r>
      <w:r w:rsidR="00D50E71" w:rsidRPr="00977737">
        <w:rPr>
          <w:rFonts w:cs="Arial"/>
          <w:szCs w:val="20"/>
          <w:lang w:val="fr-FR"/>
        </w:rPr>
        <w:t xml:space="preserve">sident </w:t>
      </w:r>
      <w:r w:rsidRPr="00977737">
        <w:rPr>
          <w:rFonts w:cs="Arial"/>
          <w:szCs w:val="20"/>
          <w:lang w:val="fr-FR"/>
        </w:rPr>
        <w:t>de l</w:t>
      </w:r>
      <w:r w:rsidR="008E2F09" w:rsidRPr="00977737">
        <w:rPr>
          <w:rFonts w:cs="Arial"/>
          <w:szCs w:val="20"/>
          <w:lang w:val="fr-FR"/>
        </w:rPr>
        <w:t>’</w:t>
      </w:r>
      <w:r w:rsidRPr="00977737">
        <w:rPr>
          <w:rFonts w:cs="Arial"/>
          <w:szCs w:val="20"/>
          <w:lang w:val="fr-FR"/>
        </w:rPr>
        <w:t>Accord partiel élargi sur le Groupe de coopération en matière de lutte contre l</w:t>
      </w:r>
      <w:r w:rsidR="008E2F09" w:rsidRPr="00977737">
        <w:rPr>
          <w:rFonts w:cs="Arial"/>
          <w:szCs w:val="20"/>
          <w:lang w:val="fr-FR"/>
        </w:rPr>
        <w:t>’</w:t>
      </w:r>
      <w:r w:rsidRPr="00977737">
        <w:rPr>
          <w:rFonts w:cs="Arial"/>
          <w:szCs w:val="20"/>
          <w:lang w:val="fr-FR"/>
        </w:rPr>
        <w:t xml:space="preserve">abus et le trafic illicite des stupéfiants </w:t>
      </w:r>
      <w:r w:rsidRPr="00977737">
        <w:rPr>
          <w:rFonts w:cs="Arial"/>
          <w:b/>
          <w:bCs/>
          <w:szCs w:val="20"/>
          <w:lang w:val="fr-FR"/>
        </w:rPr>
        <w:t>(Groupe Pompidou),</w:t>
      </w:r>
      <w:r w:rsidR="00D50E71" w:rsidRPr="00977737">
        <w:rPr>
          <w:rFonts w:cs="Arial"/>
          <w:szCs w:val="20"/>
          <w:lang w:val="fr-FR"/>
        </w:rPr>
        <w:t xml:space="preserve"> </w:t>
      </w:r>
      <w:r w:rsidRPr="00977737">
        <w:rPr>
          <w:rFonts w:cs="Arial"/>
          <w:szCs w:val="20"/>
          <w:lang w:val="fr-FR"/>
        </w:rPr>
        <w:t>et avec Mme </w:t>
      </w:r>
      <w:r w:rsidR="00D50E71" w:rsidRPr="00977737">
        <w:rPr>
          <w:rFonts w:cs="Arial"/>
          <w:szCs w:val="20"/>
          <w:lang w:val="fr-FR"/>
        </w:rPr>
        <w:t xml:space="preserve">Christel De Craim, </w:t>
      </w:r>
      <w:r w:rsidRPr="00977737">
        <w:rPr>
          <w:rFonts w:cs="Arial"/>
          <w:szCs w:val="20"/>
          <w:lang w:val="fr-FR"/>
        </w:rPr>
        <w:t>Présidente du Comité des Parties à la Convention du Conseil de l</w:t>
      </w:r>
      <w:r w:rsidR="008E2F09" w:rsidRPr="00977737">
        <w:rPr>
          <w:rFonts w:cs="Arial"/>
          <w:szCs w:val="20"/>
          <w:lang w:val="fr-FR"/>
        </w:rPr>
        <w:t>’</w:t>
      </w:r>
      <w:r w:rsidRPr="00977737">
        <w:rPr>
          <w:rFonts w:cs="Arial"/>
          <w:szCs w:val="20"/>
          <w:lang w:val="fr-FR"/>
        </w:rPr>
        <w:t>Europe sur la protection des enfants contre l</w:t>
      </w:r>
      <w:r w:rsidR="008E2F09" w:rsidRPr="00977737">
        <w:rPr>
          <w:rFonts w:cs="Arial"/>
          <w:szCs w:val="20"/>
          <w:lang w:val="fr-FR"/>
        </w:rPr>
        <w:t>’</w:t>
      </w:r>
      <w:r w:rsidRPr="00977737">
        <w:rPr>
          <w:rFonts w:cs="Arial"/>
          <w:szCs w:val="20"/>
          <w:lang w:val="fr-FR"/>
        </w:rPr>
        <w:t>exploitation et les abus sexuels</w:t>
      </w:r>
      <w:r w:rsidR="00D50E71" w:rsidRPr="00977737">
        <w:rPr>
          <w:rFonts w:cs="Arial"/>
          <w:szCs w:val="20"/>
          <w:lang w:val="fr-FR"/>
        </w:rPr>
        <w:t xml:space="preserve"> (</w:t>
      </w:r>
      <w:r w:rsidRPr="00977737">
        <w:rPr>
          <w:rFonts w:cs="Arial"/>
          <w:b/>
          <w:szCs w:val="20"/>
          <w:lang w:val="fr-FR"/>
        </w:rPr>
        <w:t>Comité de L</w:t>
      </w:r>
      <w:r w:rsidR="00D50E71" w:rsidRPr="00977737">
        <w:rPr>
          <w:rFonts w:cs="Arial"/>
          <w:b/>
          <w:szCs w:val="20"/>
          <w:lang w:val="fr-FR"/>
        </w:rPr>
        <w:t>anzarote</w:t>
      </w:r>
      <w:r w:rsidR="00D50E71" w:rsidRPr="00977737">
        <w:rPr>
          <w:rFonts w:cs="Arial"/>
          <w:szCs w:val="20"/>
          <w:lang w:val="fr-FR"/>
        </w:rPr>
        <w:t>).</w:t>
      </w:r>
    </w:p>
    <w:p w14:paraId="472167F2" w14:textId="77777777" w:rsidR="0028364E" w:rsidRPr="00977737" w:rsidRDefault="0028364E" w:rsidP="0028364E">
      <w:pPr>
        <w:rPr>
          <w:rFonts w:cs="Arial"/>
          <w:szCs w:val="20"/>
          <w:lang w:val="fr-FR"/>
        </w:rPr>
      </w:pPr>
    </w:p>
    <w:p w14:paraId="20102E40" w14:textId="7D83C3B8" w:rsidR="0028364E" w:rsidRPr="00977737" w:rsidRDefault="006F43DC" w:rsidP="0028364E">
      <w:pPr>
        <w:rPr>
          <w:rFonts w:cs="Arial"/>
          <w:b/>
          <w:szCs w:val="20"/>
          <w:u w:val="single"/>
          <w:lang w:val="fr-FR"/>
        </w:rPr>
      </w:pPr>
      <w:r w:rsidRPr="00977737">
        <w:rPr>
          <w:rFonts w:cs="Arial"/>
          <w:b/>
          <w:szCs w:val="20"/>
          <w:u w:val="single"/>
          <w:lang w:val="fr-FR"/>
        </w:rPr>
        <w:t>Autres réalisations</w:t>
      </w:r>
      <w:r w:rsidR="006A25C2" w:rsidRPr="00977737">
        <w:rPr>
          <w:rFonts w:cs="Arial"/>
          <w:b/>
          <w:szCs w:val="20"/>
          <w:lang w:val="fr-FR"/>
        </w:rPr>
        <w:t> :</w:t>
      </w:r>
    </w:p>
    <w:p w14:paraId="27CB0A78" w14:textId="77777777" w:rsidR="0028364E" w:rsidRPr="00977737" w:rsidRDefault="0028364E" w:rsidP="0028364E">
      <w:pPr>
        <w:rPr>
          <w:rFonts w:cs="Arial"/>
          <w:szCs w:val="20"/>
          <w:lang w:val="fr-FR"/>
        </w:rPr>
      </w:pPr>
    </w:p>
    <w:p w14:paraId="335D606E" w14:textId="74E89489" w:rsidR="0028364E" w:rsidRPr="00977737" w:rsidRDefault="006F43DC" w:rsidP="0028364E">
      <w:pPr>
        <w:rPr>
          <w:rFonts w:cs="Arial"/>
          <w:szCs w:val="20"/>
          <w:lang w:val="fr-FR"/>
        </w:rPr>
      </w:pPr>
      <w:r w:rsidRPr="00977737">
        <w:rPr>
          <w:rFonts w:cs="Arial"/>
          <w:szCs w:val="20"/>
          <w:lang w:val="fr-FR"/>
        </w:rPr>
        <w:t>La Hongrie a versé des contributions volontaires d</w:t>
      </w:r>
      <w:r w:rsidR="008E2F09" w:rsidRPr="00977737">
        <w:rPr>
          <w:rFonts w:cs="Arial"/>
          <w:szCs w:val="20"/>
          <w:lang w:val="fr-FR"/>
        </w:rPr>
        <w:t>’</w:t>
      </w:r>
      <w:r w:rsidRPr="00977737">
        <w:rPr>
          <w:rFonts w:cs="Arial"/>
          <w:szCs w:val="20"/>
          <w:lang w:val="fr-FR"/>
        </w:rPr>
        <w:t xml:space="preserve">un montant </w:t>
      </w:r>
      <w:r w:rsidR="00487008" w:rsidRPr="00977737">
        <w:rPr>
          <w:rFonts w:cs="Arial"/>
          <w:szCs w:val="20"/>
          <w:lang w:val="fr-FR"/>
        </w:rPr>
        <w:t xml:space="preserve">d’environ </w:t>
      </w:r>
      <w:r w:rsidR="00D50E71" w:rsidRPr="00977737">
        <w:rPr>
          <w:rFonts w:cs="Arial"/>
          <w:szCs w:val="20"/>
          <w:lang w:val="fr-FR"/>
        </w:rPr>
        <w:t>500</w:t>
      </w:r>
      <w:r w:rsidRPr="00977737">
        <w:rPr>
          <w:rFonts w:cs="Arial"/>
          <w:szCs w:val="20"/>
          <w:lang w:val="fr-FR"/>
        </w:rPr>
        <w:t> </w:t>
      </w:r>
      <w:r w:rsidR="00D50E71" w:rsidRPr="00977737">
        <w:rPr>
          <w:rFonts w:cs="Arial"/>
          <w:szCs w:val="20"/>
          <w:lang w:val="fr-FR"/>
        </w:rPr>
        <w:t>000</w:t>
      </w:r>
      <w:r w:rsidRPr="00977737">
        <w:rPr>
          <w:rFonts w:cs="Arial"/>
          <w:szCs w:val="20"/>
          <w:lang w:val="fr-FR"/>
        </w:rPr>
        <w:t> </w:t>
      </w:r>
      <w:r w:rsidR="00D50E71" w:rsidRPr="00977737">
        <w:rPr>
          <w:rFonts w:cs="Arial"/>
          <w:szCs w:val="20"/>
          <w:lang w:val="fr-FR"/>
        </w:rPr>
        <w:t xml:space="preserve">euros </w:t>
      </w:r>
      <w:r w:rsidRPr="00977737">
        <w:rPr>
          <w:rFonts w:cs="Arial"/>
          <w:szCs w:val="20"/>
          <w:lang w:val="fr-FR"/>
        </w:rPr>
        <w:t>pour soutenir l</w:t>
      </w:r>
      <w:r w:rsidR="008E2F09" w:rsidRPr="00977737">
        <w:rPr>
          <w:rFonts w:cs="Arial"/>
          <w:szCs w:val="20"/>
          <w:lang w:val="fr-FR"/>
        </w:rPr>
        <w:t>’</w:t>
      </w:r>
      <w:r w:rsidRPr="00977737">
        <w:rPr>
          <w:rFonts w:cs="Arial"/>
          <w:szCs w:val="20"/>
          <w:lang w:val="fr-FR"/>
        </w:rPr>
        <w:t>action du Conseil de l</w:t>
      </w:r>
      <w:r w:rsidR="008E2F09" w:rsidRPr="00977737">
        <w:rPr>
          <w:rFonts w:cs="Arial"/>
          <w:szCs w:val="20"/>
          <w:lang w:val="fr-FR"/>
        </w:rPr>
        <w:t>’</w:t>
      </w:r>
      <w:r w:rsidRPr="00977737">
        <w:rPr>
          <w:rFonts w:cs="Arial"/>
          <w:szCs w:val="20"/>
          <w:lang w:val="fr-FR"/>
        </w:rPr>
        <w:t xml:space="preserve">Europe dans les domaines prioritaires de la </w:t>
      </w:r>
      <w:r w:rsidR="00F135EC" w:rsidRPr="00977737">
        <w:rPr>
          <w:rFonts w:cs="Arial"/>
          <w:szCs w:val="20"/>
          <w:lang w:val="fr-FR"/>
        </w:rPr>
        <w:t>Présidence hongroise</w:t>
      </w:r>
      <w:r w:rsidR="00D50E71" w:rsidRPr="00977737">
        <w:rPr>
          <w:rFonts w:cs="Arial"/>
          <w:szCs w:val="20"/>
          <w:lang w:val="fr-FR"/>
        </w:rPr>
        <w:t>.</w:t>
      </w:r>
    </w:p>
    <w:p w14:paraId="204936B4" w14:textId="77777777" w:rsidR="0028364E" w:rsidRPr="00977737" w:rsidRDefault="0028364E" w:rsidP="0028364E">
      <w:pPr>
        <w:rPr>
          <w:rFonts w:cs="Arial"/>
          <w:szCs w:val="20"/>
          <w:lang w:val="fr-FR"/>
        </w:rPr>
      </w:pPr>
    </w:p>
    <w:p w14:paraId="33C44998" w14:textId="1B131D19" w:rsidR="0028364E" w:rsidRPr="00977737" w:rsidRDefault="006F43DC" w:rsidP="0028364E">
      <w:pPr>
        <w:rPr>
          <w:rFonts w:cs="Arial"/>
          <w:szCs w:val="20"/>
          <w:shd w:val="clear" w:color="auto" w:fill="FFFFFF"/>
          <w:lang w:val="fr-FR"/>
        </w:rPr>
      </w:pPr>
      <w:r w:rsidRPr="00977737">
        <w:rPr>
          <w:rFonts w:cs="Arial"/>
          <w:szCs w:val="20"/>
          <w:lang w:val="fr-FR"/>
        </w:rPr>
        <w:t xml:space="preserve">Au cours de sa présidence du Comité des Ministres, la Hongrie a signé la </w:t>
      </w:r>
      <w:r w:rsidRPr="00977737">
        <w:rPr>
          <w:rFonts w:cs="Arial"/>
          <w:szCs w:val="20"/>
          <w:shd w:val="clear" w:color="auto" w:fill="FFFFFF"/>
          <w:lang w:val="fr-FR"/>
        </w:rPr>
        <w:t>Convention sur une approche intégrée de la sécurité, de la sûreté et des services lors des matches de football et autres manifestations sportives</w:t>
      </w:r>
      <w:r w:rsidR="00D50E71" w:rsidRPr="00977737">
        <w:rPr>
          <w:rFonts w:cs="Arial"/>
          <w:szCs w:val="20"/>
          <w:shd w:val="clear" w:color="auto" w:fill="FFFFFF"/>
          <w:lang w:val="fr-FR"/>
        </w:rPr>
        <w:t xml:space="preserve"> (</w:t>
      </w:r>
      <w:r w:rsidRPr="00977737">
        <w:rPr>
          <w:rFonts w:cs="Arial"/>
          <w:szCs w:val="20"/>
          <w:shd w:val="clear" w:color="auto" w:fill="FFFFFF"/>
          <w:lang w:val="fr-FR"/>
        </w:rPr>
        <w:t>STCE</w:t>
      </w:r>
      <w:r w:rsidR="00D50E71" w:rsidRPr="00977737">
        <w:rPr>
          <w:rFonts w:cs="Arial"/>
          <w:szCs w:val="20"/>
          <w:shd w:val="clear" w:color="auto" w:fill="FFFFFF"/>
          <w:lang w:val="fr-FR"/>
        </w:rPr>
        <w:t xml:space="preserve"> 218), </w:t>
      </w:r>
      <w:r w:rsidRPr="00977737">
        <w:rPr>
          <w:rFonts w:cs="Arial"/>
          <w:szCs w:val="20"/>
          <w:shd w:val="clear" w:color="auto" w:fill="FFFFFF"/>
          <w:lang w:val="fr-FR"/>
        </w:rPr>
        <w:t xml:space="preserve">dite </w:t>
      </w:r>
      <w:r w:rsidR="006A25C2" w:rsidRPr="00977737">
        <w:rPr>
          <w:rFonts w:cs="Arial"/>
          <w:szCs w:val="20"/>
          <w:shd w:val="clear" w:color="auto" w:fill="FFFFFF"/>
          <w:lang w:val="fr-FR"/>
        </w:rPr>
        <w:t>« </w:t>
      </w:r>
      <w:r w:rsidRPr="00977737">
        <w:rPr>
          <w:rFonts w:cs="Arial"/>
          <w:szCs w:val="20"/>
          <w:shd w:val="clear" w:color="auto" w:fill="FFFFFF"/>
          <w:lang w:val="fr-FR"/>
        </w:rPr>
        <w:t xml:space="preserve">Convention de </w:t>
      </w:r>
      <w:r w:rsidR="00D50E71" w:rsidRPr="00977737">
        <w:rPr>
          <w:rFonts w:cs="Arial"/>
          <w:szCs w:val="20"/>
          <w:shd w:val="clear" w:color="auto" w:fill="FFFFFF"/>
          <w:lang w:val="fr-FR"/>
        </w:rPr>
        <w:t>Saint</w:t>
      </w:r>
      <w:r w:rsidRPr="00977737">
        <w:rPr>
          <w:rFonts w:cs="Arial"/>
          <w:szCs w:val="20"/>
          <w:shd w:val="clear" w:color="auto" w:fill="FFFFFF"/>
          <w:lang w:val="fr-FR"/>
        </w:rPr>
        <w:t>-</w:t>
      </w:r>
      <w:r w:rsidR="00D50E71" w:rsidRPr="00977737">
        <w:rPr>
          <w:rFonts w:cs="Arial"/>
          <w:szCs w:val="20"/>
          <w:shd w:val="clear" w:color="auto" w:fill="FFFFFF"/>
          <w:lang w:val="fr-FR"/>
        </w:rPr>
        <w:t>Denis</w:t>
      </w:r>
      <w:r w:rsidR="006A25C2" w:rsidRPr="00977737">
        <w:rPr>
          <w:rFonts w:cs="Arial"/>
          <w:szCs w:val="20"/>
          <w:shd w:val="clear" w:color="auto" w:fill="FFFFFF"/>
          <w:lang w:val="fr-FR"/>
        </w:rPr>
        <w:t> »</w:t>
      </w:r>
      <w:r w:rsidR="00D50E71" w:rsidRPr="00977737">
        <w:rPr>
          <w:rFonts w:cs="Arial"/>
          <w:szCs w:val="20"/>
          <w:shd w:val="clear" w:color="auto" w:fill="FFFFFF"/>
          <w:lang w:val="fr-FR"/>
        </w:rPr>
        <w:t xml:space="preserve"> (2</w:t>
      </w:r>
      <w:r w:rsidRPr="00977737">
        <w:rPr>
          <w:rFonts w:cs="Arial"/>
          <w:szCs w:val="20"/>
          <w:shd w:val="clear" w:color="auto" w:fill="FFFFFF"/>
          <w:lang w:val="fr-FR"/>
        </w:rPr>
        <w:t> juin</w:t>
      </w:r>
      <w:r w:rsidR="00D50E71" w:rsidRPr="00977737">
        <w:rPr>
          <w:rFonts w:cs="Arial"/>
          <w:szCs w:val="20"/>
          <w:shd w:val="clear" w:color="auto" w:fill="FFFFFF"/>
          <w:lang w:val="fr-FR"/>
        </w:rPr>
        <w:t xml:space="preserve">), </w:t>
      </w:r>
      <w:r w:rsidRPr="00977737">
        <w:rPr>
          <w:rFonts w:cs="Arial"/>
          <w:szCs w:val="20"/>
          <w:shd w:val="clear" w:color="auto" w:fill="FFFFFF"/>
          <w:lang w:val="fr-FR"/>
        </w:rPr>
        <w:t>et la Convention du Conseil de l</w:t>
      </w:r>
      <w:r w:rsidR="008E2F09" w:rsidRPr="00977737">
        <w:rPr>
          <w:rFonts w:cs="Arial"/>
          <w:szCs w:val="20"/>
          <w:shd w:val="clear" w:color="auto" w:fill="FFFFFF"/>
          <w:lang w:val="fr-FR"/>
        </w:rPr>
        <w:t>’</w:t>
      </w:r>
      <w:r w:rsidRPr="00977737">
        <w:rPr>
          <w:rFonts w:cs="Arial"/>
          <w:szCs w:val="20"/>
          <w:shd w:val="clear" w:color="auto" w:fill="FFFFFF"/>
          <w:lang w:val="fr-FR"/>
        </w:rPr>
        <w:t xml:space="preserve">Europe sur les infractions visant des biens culturels </w:t>
      </w:r>
      <w:r w:rsidR="00D50E71" w:rsidRPr="00977737">
        <w:rPr>
          <w:rFonts w:cs="Arial"/>
          <w:szCs w:val="20"/>
          <w:shd w:val="clear" w:color="auto" w:fill="FFFFFF"/>
          <w:lang w:val="fr-FR"/>
        </w:rPr>
        <w:t>(</w:t>
      </w:r>
      <w:r w:rsidRPr="00977737">
        <w:rPr>
          <w:rFonts w:cs="Arial"/>
          <w:szCs w:val="20"/>
          <w:shd w:val="clear" w:color="auto" w:fill="FFFFFF"/>
          <w:lang w:val="fr-FR"/>
        </w:rPr>
        <w:t>STCE </w:t>
      </w:r>
      <w:r w:rsidR="00D50E71" w:rsidRPr="00977737">
        <w:rPr>
          <w:rFonts w:cs="Arial"/>
          <w:szCs w:val="20"/>
          <w:shd w:val="clear" w:color="auto" w:fill="FFFFFF"/>
          <w:lang w:val="fr-FR"/>
        </w:rPr>
        <w:t xml:space="preserve">221), </w:t>
      </w:r>
      <w:r w:rsidRPr="00977737">
        <w:rPr>
          <w:rFonts w:cs="Arial"/>
          <w:szCs w:val="20"/>
          <w:shd w:val="clear" w:color="auto" w:fill="FFFFFF"/>
          <w:lang w:val="fr-FR"/>
        </w:rPr>
        <w:t xml:space="preserve">dite </w:t>
      </w:r>
      <w:r w:rsidR="006A25C2" w:rsidRPr="00977737">
        <w:rPr>
          <w:rFonts w:cs="Arial"/>
          <w:szCs w:val="20"/>
          <w:shd w:val="clear" w:color="auto" w:fill="FFFFFF"/>
          <w:lang w:val="fr-FR"/>
        </w:rPr>
        <w:t>« </w:t>
      </w:r>
      <w:r w:rsidRPr="00977737">
        <w:rPr>
          <w:rFonts w:cs="Arial"/>
          <w:szCs w:val="20"/>
          <w:shd w:val="clear" w:color="auto" w:fill="FFFFFF"/>
          <w:lang w:val="fr-FR"/>
        </w:rPr>
        <w:t>Convention de Nicosie</w:t>
      </w:r>
      <w:r w:rsidR="006A25C2" w:rsidRPr="00977737">
        <w:rPr>
          <w:rFonts w:cs="Arial"/>
          <w:szCs w:val="20"/>
          <w:shd w:val="clear" w:color="auto" w:fill="FFFFFF"/>
          <w:lang w:val="fr-FR"/>
        </w:rPr>
        <w:t> »</w:t>
      </w:r>
      <w:r w:rsidR="00D50E71" w:rsidRPr="00977737">
        <w:rPr>
          <w:rFonts w:cs="Arial"/>
          <w:szCs w:val="20"/>
          <w:shd w:val="clear" w:color="auto" w:fill="FFFFFF"/>
          <w:lang w:val="fr-FR"/>
        </w:rPr>
        <w:t xml:space="preserve"> (5 </w:t>
      </w:r>
      <w:r w:rsidRPr="00977737">
        <w:rPr>
          <w:rFonts w:cs="Arial"/>
          <w:szCs w:val="20"/>
          <w:shd w:val="clear" w:color="auto" w:fill="FFFFFF"/>
          <w:lang w:val="fr-FR"/>
        </w:rPr>
        <w:t>octobre</w:t>
      </w:r>
      <w:r w:rsidR="00D50E71" w:rsidRPr="00977737">
        <w:rPr>
          <w:rFonts w:cs="Arial"/>
          <w:szCs w:val="20"/>
          <w:shd w:val="clear" w:color="auto" w:fill="FFFFFF"/>
          <w:lang w:val="fr-FR"/>
        </w:rPr>
        <w:t>).</w:t>
      </w:r>
    </w:p>
    <w:p w14:paraId="0C481A86" w14:textId="77777777" w:rsidR="0028364E" w:rsidRPr="00977737" w:rsidRDefault="0028364E" w:rsidP="0028364E">
      <w:pPr>
        <w:rPr>
          <w:rFonts w:cs="Arial"/>
          <w:szCs w:val="20"/>
          <w:shd w:val="clear" w:color="auto" w:fill="FFFFFF"/>
          <w:lang w:val="fr-FR"/>
        </w:rPr>
      </w:pPr>
    </w:p>
    <w:p w14:paraId="452E330A" w14:textId="2FBAD3C0" w:rsidR="0028364E" w:rsidRPr="00977737" w:rsidRDefault="00B77EB4" w:rsidP="0028364E">
      <w:pPr>
        <w:rPr>
          <w:rFonts w:cs="Arial"/>
          <w:szCs w:val="20"/>
          <w:shd w:val="clear" w:color="auto" w:fill="FFFFFF"/>
          <w:lang w:val="fr-FR"/>
        </w:rPr>
      </w:pPr>
      <w:r w:rsidRPr="00977737">
        <w:rPr>
          <w:rFonts w:cs="Arial"/>
          <w:szCs w:val="20"/>
          <w:shd w:val="clear" w:color="auto" w:fill="FFFFFF"/>
          <w:lang w:val="fr-FR"/>
        </w:rPr>
        <w:t>La</w:t>
      </w:r>
      <w:r w:rsidR="006F43DC" w:rsidRPr="00977737">
        <w:rPr>
          <w:rFonts w:cs="Arial"/>
          <w:szCs w:val="20"/>
          <w:shd w:val="clear" w:color="auto" w:fill="FFFFFF"/>
          <w:lang w:val="fr-FR"/>
        </w:rPr>
        <w:t xml:space="preserve"> Hongrie a décidé de faire part de son intention d</w:t>
      </w:r>
      <w:r w:rsidR="008E2F09" w:rsidRPr="00977737">
        <w:rPr>
          <w:rFonts w:cs="Arial"/>
          <w:szCs w:val="20"/>
          <w:shd w:val="clear" w:color="auto" w:fill="FFFFFF"/>
          <w:lang w:val="fr-FR"/>
        </w:rPr>
        <w:t>’</w:t>
      </w:r>
      <w:r w:rsidR="006F43DC" w:rsidRPr="00977737">
        <w:rPr>
          <w:rFonts w:cs="Arial"/>
          <w:szCs w:val="20"/>
          <w:shd w:val="clear" w:color="auto" w:fill="FFFFFF"/>
          <w:lang w:val="fr-FR"/>
        </w:rPr>
        <w:t>adhérer à l</w:t>
      </w:r>
      <w:r w:rsidR="008E2F09" w:rsidRPr="00977737">
        <w:rPr>
          <w:rFonts w:cs="Arial"/>
          <w:szCs w:val="20"/>
          <w:shd w:val="clear" w:color="auto" w:fill="FFFFFF"/>
          <w:lang w:val="fr-FR"/>
        </w:rPr>
        <w:t>’</w:t>
      </w:r>
      <w:r w:rsidR="006F43DC" w:rsidRPr="00977737">
        <w:rPr>
          <w:rFonts w:cs="Arial"/>
          <w:szCs w:val="20"/>
          <w:shd w:val="clear" w:color="auto" w:fill="FFFFFF"/>
          <w:lang w:val="fr-FR"/>
        </w:rPr>
        <w:t>Observatoire de l</w:t>
      </w:r>
      <w:r w:rsidR="008E2F09" w:rsidRPr="00977737">
        <w:rPr>
          <w:rFonts w:cs="Arial"/>
          <w:szCs w:val="20"/>
          <w:shd w:val="clear" w:color="auto" w:fill="FFFFFF"/>
          <w:lang w:val="fr-FR"/>
        </w:rPr>
        <w:t>’</w:t>
      </w:r>
      <w:r w:rsidR="006F43DC" w:rsidRPr="00977737">
        <w:rPr>
          <w:rFonts w:cs="Arial"/>
          <w:szCs w:val="20"/>
          <w:shd w:val="clear" w:color="auto" w:fill="FFFFFF"/>
          <w:lang w:val="fr-FR"/>
        </w:rPr>
        <w:t>enseignement de l</w:t>
      </w:r>
      <w:r w:rsidR="008E2F09" w:rsidRPr="00977737">
        <w:rPr>
          <w:rFonts w:cs="Arial"/>
          <w:szCs w:val="20"/>
          <w:shd w:val="clear" w:color="auto" w:fill="FFFFFF"/>
          <w:lang w:val="fr-FR"/>
        </w:rPr>
        <w:t>’</w:t>
      </w:r>
      <w:r w:rsidR="006F43DC" w:rsidRPr="00977737">
        <w:rPr>
          <w:rFonts w:cs="Arial"/>
          <w:szCs w:val="20"/>
          <w:shd w:val="clear" w:color="auto" w:fill="FFFFFF"/>
          <w:lang w:val="fr-FR"/>
        </w:rPr>
        <w:t xml:space="preserve">histoire en Europe </w:t>
      </w:r>
      <w:r w:rsidR="00D50E71" w:rsidRPr="00977737">
        <w:rPr>
          <w:rFonts w:cs="Arial"/>
          <w:szCs w:val="20"/>
          <w:lang w:val="fr-FR"/>
        </w:rPr>
        <w:t>(O</w:t>
      </w:r>
      <w:r w:rsidR="006F43DC" w:rsidRPr="00977737">
        <w:rPr>
          <w:rFonts w:cs="Arial"/>
          <w:szCs w:val="20"/>
          <w:lang w:val="fr-FR"/>
        </w:rPr>
        <w:t>HTE</w:t>
      </w:r>
      <w:r w:rsidR="00D50E71" w:rsidRPr="00977737">
        <w:rPr>
          <w:rFonts w:cs="Arial"/>
          <w:szCs w:val="20"/>
          <w:lang w:val="fr-FR"/>
        </w:rPr>
        <w:t xml:space="preserve">) </w:t>
      </w:r>
      <w:r w:rsidR="006F43DC" w:rsidRPr="00977737">
        <w:rPr>
          <w:rFonts w:cs="Arial"/>
          <w:szCs w:val="20"/>
          <w:lang w:val="fr-FR"/>
        </w:rPr>
        <w:t>en qualité d</w:t>
      </w:r>
      <w:r w:rsidR="008E2F09" w:rsidRPr="00977737">
        <w:rPr>
          <w:rFonts w:cs="Arial"/>
          <w:szCs w:val="20"/>
          <w:lang w:val="fr-FR"/>
        </w:rPr>
        <w:t>’</w:t>
      </w:r>
      <w:r w:rsidR="006F43DC" w:rsidRPr="00977737">
        <w:rPr>
          <w:rFonts w:cs="Arial"/>
          <w:szCs w:val="20"/>
          <w:lang w:val="fr-FR"/>
        </w:rPr>
        <w:t>État observateur et de ré-adhérer au Centre européen des langues vivantes</w:t>
      </w:r>
      <w:r w:rsidR="00D50E71" w:rsidRPr="00977737">
        <w:rPr>
          <w:rFonts w:cs="Arial"/>
          <w:szCs w:val="20"/>
          <w:shd w:val="clear" w:color="auto" w:fill="FFFFFF"/>
          <w:lang w:val="fr-FR"/>
        </w:rPr>
        <w:t xml:space="preserve"> (</w:t>
      </w:r>
      <w:r w:rsidR="006F43DC" w:rsidRPr="00977737">
        <w:rPr>
          <w:rFonts w:cs="Arial"/>
          <w:szCs w:val="20"/>
          <w:shd w:val="clear" w:color="auto" w:fill="FFFFFF"/>
          <w:lang w:val="fr-FR"/>
        </w:rPr>
        <w:t>CELV</w:t>
      </w:r>
      <w:r w:rsidR="00D50E71" w:rsidRPr="00977737">
        <w:rPr>
          <w:rFonts w:cs="Arial"/>
          <w:szCs w:val="20"/>
          <w:shd w:val="clear" w:color="auto" w:fill="FFFFFF"/>
          <w:lang w:val="fr-FR"/>
        </w:rPr>
        <w:t>).</w:t>
      </w:r>
    </w:p>
    <w:p w14:paraId="1868CE7E" w14:textId="77777777" w:rsidR="0028364E" w:rsidRPr="00977737" w:rsidRDefault="00D50E71" w:rsidP="0028364E">
      <w:pPr>
        <w:rPr>
          <w:rFonts w:cs="Arial"/>
          <w:szCs w:val="20"/>
          <w:shd w:val="clear" w:color="auto" w:fill="FFFFFF"/>
          <w:lang w:val="fr-FR"/>
        </w:rPr>
      </w:pPr>
      <w:r w:rsidRPr="00977737">
        <w:rPr>
          <w:rFonts w:cs="Arial"/>
          <w:szCs w:val="20"/>
          <w:shd w:val="clear" w:color="auto" w:fill="FFFFFF"/>
          <w:lang w:val="fr-FR"/>
        </w:rPr>
        <w:t> </w:t>
      </w:r>
    </w:p>
    <w:p w14:paraId="07C672AC" w14:textId="58EEE7CC" w:rsidR="0028364E" w:rsidRPr="00B77EB4" w:rsidRDefault="001B2381" w:rsidP="0028364E">
      <w:pPr>
        <w:rPr>
          <w:rFonts w:cs="Arial"/>
          <w:szCs w:val="20"/>
          <w:lang w:val="fr-FR"/>
        </w:rPr>
      </w:pPr>
      <w:r w:rsidRPr="00977737">
        <w:rPr>
          <w:rFonts w:cs="Arial"/>
          <w:szCs w:val="20"/>
          <w:lang w:val="fr-FR"/>
        </w:rPr>
        <w:t>À l</w:t>
      </w:r>
      <w:r w:rsidR="008E2F09" w:rsidRPr="00977737">
        <w:rPr>
          <w:rFonts w:cs="Arial"/>
          <w:szCs w:val="20"/>
          <w:lang w:val="fr-FR"/>
        </w:rPr>
        <w:t>’</w:t>
      </w:r>
      <w:r w:rsidRPr="00977737">
        <w:rPr>
          <w:rFonts w:cs="Arial"/>
          <w:szCs w:val="20"/>
          <w:lang w:val="fr-FR"/>
        </w:rPr>
        <w:t>occasion de sa présidence, la Hongrie a offert au Conseil de l</w:t>
      </w:r>
      <w:r w:rsidR="008E2F09" w:rsidRPr="00977737">
        <w:rPr>
          <w:rFonts w:cs="Arial"/>
          <w:szCs w:val="20"/>
          <w:lang w:val="fr-FR"/>
        </w:rPr>
        <w:t>’</w:t>
      </w:r>
      <w:r w:rsidRPr="00977737">
        <w:rPr>
          <w:rFonts w:cs="Arial"/>
          <w:szCs w:val="20"/>
          <w:lang w:val="fr-FR"/>
        </w:rPr>
        <w:t>Europe la tapisserie</w:t>
      </w:r>
      <w:r w:rsidR="00D50E71" w:rsidRPr="00977737">
        <w:rPr>
          <w:rFonts w:cs="Arial"/>
          <w:szCs w:val="20"/>
          <w:lang w:val="fr-FR"/>
        </w:rPr>
        <w:t xml:space="preserve"> </w:t>
      </w:r>
      <w:r w:rsidR="00D50E71" w:rsidRPr="00977737">
        <w:rPr>
          <w:rFonts w:cs="Arial"/>
          <w:i/>
          <w:iCs/>
          <w:szCs w:val="20"/>
          <w:lang w:val="fr-FR"/>
        </w:rPr>
        <w:t>European Universum</w:t>
      </w:r>
      <w:r w:rsidR="00D50E71" w:rsidRPr="00977737">
        <w:rPr>
          <w:rFonts w:cs="Arial"/>
          <w:szCs w:val="20"/>
          <w:lang w:val="fr-FR"/>
        </w:rPr>
        <w:t xml:space="preserve">. </w:t>
      </w:r>
      <w:r w:rsidRPr="00977737">
        <w:rPr>
          <w:rFonts w:cs="Arial"/>
          <w:szCs w:val="20"/>
          <w:lang w:val="fr-FR"/>
        </w:rPr>
        <w:t>Cette œuvre d</w:t>
      </w:r>
      <w:r w:rsidR="008E2F09" w:rsidRPr="00977737">
        <w:rPr>
          <w:rFonts w:cs="Arial"/>
          <w:szCs w:val="20"/>
          <w:lang w:val="fr-FR"/>
        </w:rPr>
        <w:t>’</w:t>
      </w:r>
      <w:r w:rsidRPr="00977737">
        <w:rPr>
          <w:rFonts w:cs="Arial"/>
          <w:szCs w:val="20"/>
          <w:lang w:val="fr-FR"/>
        </w:rPr>
        <w:t>art a été remise à la Secrétaire Générale le 29 septembre, au cours de la quatrième partie de la session 2021 de l</w:t>
      </w:r>
      <w:r w:rsidR="008E2F09" w:rsidRPr="00977737">
        <w:rPr>
          <w:rFonts w:cs="Arial"/>
          <w:szCs w:val="20"/>
          <w:lang w:val="fr-FR"/>
        </w:rPr>
        <w:t>’</w:t>
      </w:r>
      <w:r w:rsidRPr="00977737">
        <w:rPr>
          <w:rFonts w:cs="Arial"/>
          <w:szCs w:val="20"/>
          <w:lang w:val="fr-FR"/>
        </w:rPr>
        <w:t>Assemblée parlementaire,</w:t>
      </w:r>
      <w:r w:rsidR="00D50E71" w:rsidRPr="00977737">
        <w:rPr>
          <w:rFonts w:cs="Arial"/>
          <w:szCs w:val="20"/>
          <w:lang w:val="fr-FR"/>
        </w:rPr>
        <w:t xml:space="preserve"> </w:t>
      </w:r>
      <w:r w:rsidRPr="00977737">
        <w:rPr>
          <w:rFonts w:cs="Arial"/>
          <w:szCs w:val="20"/>
          <w:lang w:val="fr-FR"/>
        </w:rPr>
        <w:t xml:space="preserve">par le </w:t>
      </w:r>
      <w:r w:rsidR="00487008" w:rsidRPr="00977737">
        <w:rPr>
          <w:rFonts w:cs="Arial"/>
          <w:szCs w:val="20"/>
          <w:lang w:val="fr-FR"/>
        </w:rPr>
        <w:t>P</w:t>
      </w:r>
      <w:r w:rsidRPr="00977737">
        <w:rPr>
          <w:rFonts w:cs="Arial"/>
          <w:szCs w:val="20"/>
          <w:lang w:val="fr-FR"/>
        </w:rPr>
        <w:t>résident de la République de Hongrie</w:t>
      </w:r>
      <w:r w:rsidR="00D50E71" w:rsidRPr="00977737">
        <w:rPr>
          <w:rFonts w:cs="Arial"/>
          <w:szCs w:val="20"/>
          <w:lang w:val="fr-FR"/>
        </w:rPr>
        <w:t xml:space="preserve">. </w:t>
      </w:r>
      <w:r w:rsidRPr="00977737">
        <w:rPr>
          <w:rFonts w:cs="Arial"/>
          <w:szCs w:val="20"/>
          <w:lang w:val="fr-FR"/>
        </w:rPr>
        <w:t>La Hongrie a également décidé de restaurer le drapeau révolutionnaire de 1956,</w:t>
      </w:r>
      <w:r w:rsidR="00D50E71" w:rsidRPr="00977737">
        <w:rPr>
          <w:rFonts w:cs="Arial"/>
          <w:szCs w:val="20"/>
          <w:lang w:val="fr-FR"/>
        </w:rPr>
        <w:t xml:space="preserve"> </w:t>
      </w:r>
      <w:r w:rsidRPr="00977737">
        <w:rPr>
          <w:rFonts w:cs="Arial"/>
          <w:szCs w:val="20"/>
          <w:lang w:val="fr-FR"/>
        </w:rPr>
        <w:t xml:space="preserve">cadeau datant de la première </w:t>
      </w:r>
      <w:r w:rsidR="00F135EC" w:rsidRPr="00977737">
        <w:rPr>
          <w:rFonts w:cs="Arial"/>
          <w:szCs w:val="20"/>
          <w:lang w:val="fr-FR"/>
        </w:rPr>
        <w:t>Présidence hongroise</w:t>
      </w:r>
      <w:r w:rsidRPr="00977737">
        <w:rPr>
          <w:rFonts w:cs="Arial"/>
          <w:szCs w:val="20"/>
          <w:lang w:val="fr-FR"/>
        </w:rPr>
        <w:t>, en 1999.</w:t>
      </w:r>
      <w:r w:rsidR="00D50E71" w:rsidRPr="00977737">
        <w:rPr>
          <w:rFonts w:cs="Arial"/>
          <w:szCs w:val="20"/>
          <w:lang w:val="fr-FR"/>
        </w:rPr>
        <w:t xml:space="preserve"> </w:t>
      </w:r>
      <w:r w:rsidRPr="00977737">
        <w:rPr>
          <w:rFonts w:cs="Arial"/>
          <w:szCs w:val="20"/>
          <w:lang w:val="fr-FR"/>
        </w:rPr>
        <w:t>Le drapeau restauré a été renvoyé au Conseil de l</w:t>
      </w:r>
      <w:r w:rsidR="008E2F09" w:rsidRPr="00977737">
        <w:rPr>
          <w:rFonts w:cs="Arial"/>
          <w:szCs w:val="20"/>
          <w:lang w:val="fr-FR"/>
        </w:rPr>
        <w:t>’</w:t>
      </w:r>
      <w:r w:rsidRPr="00977737">
        <w:rPr>
          <w:rFonts w:cs="Arial"/>
          <w:szCs w:val="20"/>
          <w:lang w:val="fr-FR"/>
        </w:rPr>
        <w:t xml:space="preserve">Europe à la </w:t>
      </w:r>
      <w:r w:rsidRPr="0027236B">
        <w:rPr>
          <w:rFonts w:cs="Arial"/>
          <w:szCs w:val="20"/>
          <w:lang w:val="fr-FR"/>
        </w:rPr>
        <w:t>mi</w:t>
      </w:r>
      <w:r w:rsidR="00136C32" w:rsidRPr="0027236B">
        <w:rPr>
          <w:rFonts w:cs="Arial"/>
          <w:szCs w:val="20"/>
          <w:lang w:val="fr-FR"/>
        </w:rPr>
        <w:noBreakHyphen/>
      </w:r>
      <w:r w:rsidRPr="0027236B">
        <w:rPr>
          <w:rFonts w:cs="Arial"/>
          <w:szCs w:val="20"/>
          <w:lang w:val="fr-FR"/>
        </w:rPr>
        <w:t>novembre</w:t>
      </w:r>
      <w:r w:rsidR="00D50E71" w:rsidRPr="0027236B">
        <w:rPr>
          <w:rFonts w:cs="Arial"/>
          <w:szCs w:val="20"/>
          <w:lang w:val="fr-FR"/>
        </w:rPr>
        <w:t>.</w:t>
      </w:r>
      <w:bookmarkEnd w:id="2"/>
      <w:r w:rsidR="00D50E71" w:rsidRPr="00B77EB4">
        <w:rPr>
          <w:rFonts w:cs="Arial"/>
          <w:szCs w:val="20"/>
          <w:lang w:val="fr-FR"/>
        </w:rPr>
        <w:br w:type="page"/>
      </w:r>
    </w:p>
    <w:p w14:paraId="6329DB1E" w14:textId="77777777" w:rsidR="0028364E" w:rsidRPr="0027236B" w:rsidRDefault="00D50E71" w:rsidP="0028364E">
      <w:pPr>
        <w:rPr>
          <w:rFonts w:cs="Arial"/>
          <w:b/>
          <w:bCs/>
          <w:szCs w:val="20"/>
          <w:lang w:val="fr-FR"/>
        </w:rPr>
      </w:pPr>
      <w:r w:rsidRPr="0027236B">
        <w:rPr>
          <w:rFonts w:cs="Arial"/>
          <w:b/>
          <w:bCs/>
          <w:szCs w:val="20"/>
          <w:lang w:val="fr-FR"/>
        </w:rPr>
        <w:lastRenderedPageBreak/>
        <w:t xml:space="preserve">Annexe </w:t>
      </w:r>
    </w:p>
    <w:p w14:paraId="57C7F54C" w14:textId="77777777" w:rsidR="0028364E" w:rsidRPr="0027236B" w:rsidRDefault="0028364E" w:rsidP="0028364E">
      <w:pPr>
        <w:rPr>
          <w:rFonts w:cs="Arial"/>
          <w:szCs w:val="20"/>
          <w:lang w:val="fr-FR"/>
        </w:rPr>
      </w:pPr>
    </w:p>
    <w:p w14:paraId="66ABE77A" w14:textId="3EE4082E" w:rsidR="0028364E" w:rsidRPr="0027236B" w:rsidRDefault="00D50E71" w:rsidP="0028364E">
      <w:pPr>
        <w:jc w:val="center"/>
        <w:rPr>
          <w:rFonts w:cs="Arial"/>
          <w:b/>
          <w:szCs w:val="20"/>
          <w:lang w:val="fr-FR"/>
        </w:rPr>
      </w:pPr>
      <w:r w:rsidRPr="0027236B">
        <w:rPr>
          <w:rFonts w:cs="Arial"/>
          <w:b/>
          <w:szCs w:val="20"/>
          <w:lang w:val="fr-FR"/>
        </w:rPr>
        <w:t>Activit</w:t>
      </w:r>
      <w:r w:rsidR="00C0666A" w:rsidRPr="0027236B">
        <w:rPr>
          <w:rFonts w:cs="Arial"/>
          <w:b/>
          <w:szCs w:val="20"/>
          <w:lang w:val="fr-FR"/>
        </w:rPr>
        <w:t xml:space="preserve">és organisées par la </w:t>
      </w:r>
      <w:r w:rsidR="00F135EC" w:rsidRPr="0027236B">
        <w:rPr>
          <w:rFonts w:cs="Arial"/>
          <w:b/>
          <w:szCs w:val="20"/>
          <w:lang w:val="fr-FR"/>
        </w:rPr>
        <w:t>Présidence hongroise</w:t>
      </w:r>
      <w:r w:rsidR="00C0666A" w:rsidRPr="0027236B">
        <w:rPr>
          <w:rFonts w:cs="Arial"/>
          <w:b/>
          <w:szCs w:val="20"/>
          <w:lang w:val="fr-FR"/>
        </w:rPr>
        <w:t xml:space="preserve"> </w:t>
      </w:r>
      <w:r w:rsidRPr="0027236B">
        <w:rPr>
          <w:rFonts w:cs="Arial"/>
          <w:b/>
          <w:szCs w:val="20"/>
          <w:lang w:val="fr-FR"/>
        </w:rPr>
        <w:t>du Comité des Ministres</w:t>
      </w:r>
      <w:r w:rsidR="00C0666A" w:rsidRPr="0027236B">
        <w:rPr>
          <w:rFonts w:cs="Arial"/>
          <w:b/>
          <w:szCs w:val="20"/>
          <w:lang w:val="fr-FR"/>
        </w:rPr>
        <w:br/>
        <w:t>ou sous ses auspices</w:t>
      </w:r>
    </w:p>
    <w:p w14:paraId="6BDC1EFD" w14:textId="77777777" w:rsidR="0028364E" w:rsidRPr="0027236B" w:rsidRDefault="0028364E" w:rsidP="0028364E">
      <w:pPr>
        <w:jc w:val="center"/>
        <w:rPr>
          <w:rFonts w:cs="Arial"/>
          <w:szCs w:val="20"/>
          <w:lang w:val="fr-FR"/>
        </w:rPr>
      </w:pPr>
    </w:p>
    <w:p w14:paraId="769DD0C9" w14:textId="77777777" w:rsidR="0028364E" w:rsidRPr="0027236B" w:rsidRDefault="0028364E" w:rsidP="0028364E">
      <w:pPr>
        <w:rPr>
          <w:rFonts w:cs="Arial"/>
          <w:b/>
          <w:szCs w:val="20"/>
          <w:lang w:val="fr-FR"/>
        </w:rPr>
      </w:pPr>
    </w:p>
    <w:tbl>
      <w:tblPr>
        <w:tblW w:w="10065" w:type="dxa"/>
        <w:tblInd w:w="-5" w:type="dxa"/>
        <w:tblLook w:val="04A0" w:firstRow="1" w:lastRow="0" w:firstColumn="1" w:lastColumn="0" w:noHBand="0" w:noVBand="1"/>
      </w:tblPr>
      <w:tblGrid>
        <w:gridCol w:w="921"/>
        <w:gridCol w:w="1384"/>
        <w:gridCol w:w="4996"/>
        <w:gridCol w:w="2764"/>
      </w:tblGrid>
      <w:tr w:rsidR="0027236B" w:rsidRPr="0027236B" w14:paraId="0FC363B6" w14:textId="77777777" w:rsidTr="007F7A8E">
        <w:tc>
          <w:tcPr>
            <w:tcW w:w="921" w:type="dxa"/>
          </w:tcPr>
          <w:p w14:paraId="1F5F990C" w14:textId="77777777" w:rsidR="0028364E" w:rsidRPr="0027236B" w:rsidRDefault="00D50E71" w:rsidP="0028364E">
            <w:pPr>
              <w:rPr>
                <w:rFonts w:cs="Arial"/>
                <w:szCs w:val="20"/>
                <w:lang w:val="fr-FR"/>
              </w:rPr>
            </w:pPr>
            <w:r w:rsidRPr="0027236B">
              <w:rPr>
                <w:rFonts w:cs="Arial"/>
                <w:szCs w:val="20"/>
                <w:lang w:val="fr-FR"/>
              </w:rPr>
              <w:t>26-27</w:t>
            </w:r>
          </w:p>
        </w:tc>
        <w:tc>
          <w:tcPr>
            <w:tcW w:w="1384" w:type="dxa"/>
          </w:tcPr>
          <w:p w14:paraId="317F15BC" w14:textId="3CF885D7" w:rsidR="0028364E" w:rsidRPr="0027236B" w:rsidRDefault="000E71A7" w:rsidP="0028364E">
            <w:pPr>
              <w:rPr>
                <w:rFonts w:cs="Arial"/>
                <w:szCs w:val="20"/>
                <w:lang w:val="fr-FR"/>
              </w:rPr>
            </w:pPr>
            <w:r w:rsidRPr="0027236B">
              <w:rPr>
                <w:rFonts w:cs="Arial"/>
                <w:szCs w:val="20"/>
                <w:lang w:val="fr-FR"/>
              </w:rPr>
              <w:t>mai</w:t>
            </w:r>
          </w:p>
        </w:tc>
        <w:tc>
          <w:tcPr>
            <w:tcW w:w="4996" w:type="dxa"/>
          </w:tcPr>
          <w:p w14:paraId="7371A5DC" w14:textId="3813E505" w:rsidR="0028364E" w:rsidRPr="0027236B" w:rsidRDefault="00D50E71" w:rsidP="0028364E">
            <w:pPr>
              <w:rPr>
                <w:rFonts w:cs="Arial"/>
                <w:szCs w:val="20"/>
                <w:lang w:val="fr-FR"/>
              </w:rPr>
            </w:pPr>
            <w:r w:rsidRPr="0027236B">
              <w:rPr>
                <w:rFonts w:cs="Arial"/>
                <w:szCs w:val="20"/>
                <w:lang w:val="fr-FR"/>
              </w:rPr>
              <w:t>11</w:t>
            </w:r>
            <w:r w:rsidRPr="0027236B">
              <w:rPr>
                <w:rFonts w:cs="Arial"/>
                <w:szCs w:val="20"/>
                <w:vertAlign w:val="superscript"/>
                <w:lang w:val="fr-FR"/>
              </w:rPr>
              <w:t>e</w:t>
            </w:r>
            <w:r w:rsidRPr="0027236B">
              <w:rPr>
                <w:rFonts w:cs="Arial"/>
                <w:szCs w:val="20"/>
                <w:lang w:val="fr-FR"/>
              </w:rPr>
              <w:t xml:space="preserve"> Conférence de la Convention du Paysage</w:t>
            </w:r>
          </w:p>
          <w:p w14:paraId="69F4DD95" w14:textId="77777777" w:rsidR="0028364E" w:rsidRPr="0027236B" w:rsidRDefault="0028364E" w:rsidP="0028364E">
            <w:pPr>
              <w:rPr>
                <w:rFonts w:cs="Arial"/>
                <w:szCs w:val="20"/>
                <w:lang w:val="fr-FR"/>
              </w:rPr>
            </w:pPr>
          </w:p>
        </w:tc>
        <w:tc>
          <w:tcPr>
            <w:tcW w:w="2764" w:type="dxa"/>
          </w:tcPr>
          <w:p w14:paraId="71E59649" w14:textId="77777777" w:rsidR="0028364E" w:rsidRPr="0027236B" w:rsidRDefault="00D50E71" w:rsidP="0028364E">
            <w:pPr>
              <w:rPr>
                <w:rFonts w:cs="Arial"/>
                <w:szCs w:val="20"/>
                <w:lang w:val="fr-FR"/>
              </w:rPr>
            </w:pPr>
            <w:r w:rsidRPr="0027236B">
              <w:rPr>
                <w:rFonts w:cs="Arial"/>
                <w:szCs w:val="20"/>
                <w:lang w:val="fr-FR"/>
              </w:rPr>
              <w:t>en ligne</w:t>
            </w:r>
          </w:p>
        </w:tc>
      </w:tr>
      <w:tr w:rsidR="0027236B" w:rsidRPr="00FF0E03" w14:paraId="504133D0" w14:textId="77777777" w:rsidTr="007F7A8E">
        <w:tc>
          <w:tcPr>
            <w:tcW w:w="921" w:type="dxa"/>
          </w:tcPr>
          <w:p w14:paraId="55D4F3E4" w14:textId="77777777" w:rsidR="0028364E" w:rsidRPr="0027236B" w:rsidRDefault="00D50E71" w:rsidP="0028364E">
            <w:pPr>
              <w:rPr>
                <w:rFonts w:cs="Arial"/>
                <w:szCs w:val="20"/>
                <w:lang w:val="fr-FR"/>
              </w:rPr>
            </w:pPr>
            <w:r w:rsidRPr="0027236B">
              <w:rPr>
                <w:rFonts w:cs="Arial"/>
                <w:szCs w:val="20"/>
                <w:lang w:val="fr-FR"/>
              </w:rPr>
              <w:t>26</w:t>
            </w:r>
          </w:p>
          <w:p w14:paraId="659D4333" w14:textId="77777777" w:rsidR="0028364E" w:rsidRPr="0027236B" w:rsidRDefault="00D50E71" w:rsidP="0028364E">
            <w:pPr>
              <w:rPr>
                <w:rFonts w:cs="Arial"/>
                <w:szCs w:val="20"/>
                <w:lang w:val="fr-FR"/>
              </w:rPr>
            </w:pPr>
            <w:r w:rsidRPr="0027236B">
              <w:rPr>
                <w:rFonts w:cs="Arial"/>
                <w:szCs w:val="20"/>
                <w:lang w:val="fr-FR"/>
              </w:rPr>
              <w:t xml:space="preserve">30 </w:t>
            </w:r>
          </w:p>
        </w:tc>
        <w:tc>
          <w:tcPr>
            <w:tcW w:w="1384" w:type="dxa"/>
          </w:tcPr>
          <w:p w14:paraId="5D27DF68" w14:textId="4593F8CC" w:rsidR="0028364E" w:rsidRPr="0027236B" w:rsidRDefault="00D50E71" w:rsidP="0028364E">
            <w:pPr>
              <w:rPr>
                <w:rFonts w:cs="Arial"/>
                <w:szCs w:val="20"/>
                <w:lang w:val="fr-FR"/>
              </w:rPr>
            </w:pPr>
            <w:r w:rsidRPr="0027236B">
              <w:rPr>
                <w:rFonts w:cs="Arial"/>
                <w:szCs w:val="20"/>
                <w:lang w:val="fr-FR"/>
              </w:rPr>
              <w:t>mai</w:t>
            </w:r>
          </w:p>
          <w:p w14:paraId="5DB2777D" w14:textId="47C112DC" w:rsidR="0028364E" w:rsidRPr="0027236B" w:rsidRDefault="00877F50" w:rsidP="0028364E">
            <w:pPr>
              <w:rPr>
                <w:rFonts w:cs="Arial"/>
                <w:szCs w:val="20"/>
                <w:lang w:val="fr-FR"/>
              </w:rPr>
            </w:pPr>
            <w:r w:rsidRPr="0027236B">
              <w:rPr>
                <w:rFonts w:cs="Arial"/>
                <w:szCs w:val="20"/>
                <w:lang w:val="fr-FR"/>
              </w:rPr>
              <w:t>juin</w:t>
            </w:r>
          </w:p>
        </w:tc>
        <w:tc>
          <w:tcPr>
            <w:tcW w:w="4996" w:type="dxa"/>
          </w:tcPr>
          <w:p w14:paraId="229EE708" w14:textId="77777777" w:rsidR="0028364E" w:rsidRPr="0027236B" w:rsidRDefault="00D50E71" w:rsidP="0028364E">
            <w:pPr>
              <w:rPr>
                <w:rFonts w:cs="Arial"/>
                <w:szCs w:val="20"/>
                <w:lang w:val="fr-FR"/>
              </w:rPr>
            </w:pPr>
            <w:r w:rsidRPr="0027236B">
              <w:rPr>
                <w:rFonts w:cs="Arial"/>
                <w:szCs w:val="20"/>
                <w:lang w:val="fr-FR"/>
              </w:rPr>
              <w:t>La Hongrie magique - exposition de photos sur la nature</w:t>
            </w:r>
          </w:p>
          <w:p w14:paraId="4511D19B" w14:textId="77777777" w:rsidR="0028364E" w:rsidRPr="0027236B" w:rsidRDefault="0028364E" w:rsidP="0028364E">
            <w:pPr>
              <w:rPr>
                <w:rFonts w:cs="Arial"/>
                <w:szCs w:val="20"/>
                <w:lang w:val="fr-FR"/>
              </w:rPr>
            </w:pPr>
          </w:p>
          <w:p w14:paraId="57A30DE2" w14:textId="77777777" w:rsidR="0028364E" w:rsidRPr="0027236B" w:rsidRDefault="0028364E" w:rsidP="0028364E">
            <w:pPr>
              <w:rPr>
                <w:rFonts w:cs="Arial"/>
                <w:szCs w:val="20"/>
                <w:lang w:val="fr-FR"/>
              </w:rPr>
            </w:pPr>
          </w:p>
        </w:tc>
        <w:tc>
          <w:tcPr>
            <w:tcW w:w="2764" w:type="dxa"/>
          </w:tcPr>
          <w:p w14:paraId="25588A7E" w14:textId="4C7EC430" w:rsidR="0028364E" w:rsidRPr="0027236B" w:rsidRDefault="00825A8D" w:rsidP="0028364E">
            <w:pPr>
              <w:rPr>
                <w:rFonts w:cs="Arial"/>
                <w:szCs w:val="20"/>
                <w:lang w:val="fr-FR"/>
              </w:rPr>
            </w:pPr>
            <w:r w:rsidRPr="0027236B">
              <w:rPr>
                <w:rFonts w:cs="Arial"/>
                <w:szCs w:val="20"/>
                <w:lang w:val="fr-FR"/>
              </w:rPr>
              <w:t>Palais de l</w:t>
            </w:r>
            <w:r w:rsidR="008E2F09" w:rsidRPr="0027236B">
              <w:rPr>
                <w:rFonts w:cs="Arial"/>
                <w:szCs w:val="20"/>
                <w:lang w:val="fr-FR"/>
              </w:rPr>
              <w:t>’</w:t>
            </w:r>
            <w:r w:rsidRPr="0027236B">
              <w:rPr>
                <w:rFonts w:cs="Arial"/>
                <w:szCs w:val="20"/>
                <w:lang w:val="fr-FR"/>
              </w:rPr>
              <w:t>Europe et en ligne</w:t>
            </w:r>
          </w:p>
          <w:p w14:paraId="50C5D31F" w14:textId="77777777" w:rsidR="0028364E" w:rsidRPr="0027236B" w:rsidRDefault="0028364E" w:rsidP="0028364E">
            <w:pPr>
              <w:rPr>
                <w:rFonts w:cs="Arial"/>
                <w:szCs w:val="20"/>
                <w:lang w:val="fr-FR"/>
              </w:rPr>
            </w:pPr>
          </w:p>
        </w:tc>
      </w:tr>
      <w:tr w:rsidR="0027236B" w:rsidRPr="0027236B" w14:paraId="707C3D0C" w14:textId="77777777" w:rsidTr="007F7A8E">
        <w:tc>
          <w:tcPr>
            <w:tcW w:w="921" w:type="dxa"/>
          </w:tcPr>
          <w:p w14:paraId="706D8D73" w14:textId="77777777" w:rsidR="0028364E" w:rsidRPr="0027236B" w:rsidRDefault="00D50E71" w:rsidP="0028364E">
            <w:pPr>
              <w:rPr>
                <w:rFonts w:cs="Arial"/>
                <w:szCs w:val="20"/>
                <w:lang w:val="fr-FR"/>
              </w:rPr>
            </w:pPr>
            <w:r w:rsidRPr="0027236B">
              <w:rPr>
                <w:rFonts w:cs="Arial"/>
                <w:szCs w:val="20"/>
                <w:lang w:val="fr-FR"/>
              </w:rPr>
              <w:t xml:space="preserve">27 </w:t>
            </w:r>
          </w:p>
        </w:tc>
        <w:tc>
          <w:tcPr>
            <w:tcW w:w="1384" w:type="dxa"/>
          </w:tcPr>
          <w:p w14:paraId="35D85B48" w14:textId="3E3CBD09" w:rsidR="0028364E" w:rsidRPr="0027236B" w:rsidRDefault="000E71A7" w:rsidP="0028364E">
            <w:pPr>
              <w:rPr>
                <w:rFonts w:cs="Arial"/>
                <w:szCs w:val="20"/>
                <w:lang w:val="fr-FR"/>
              </w:rPr>
            </w:pPr>
            <w:r w:rsidRPr="0027236B">
              <w:rPr>
                <w:rFonts w:cs="Arial"/>
                <w:szCs w:val="20"/>
                <w:lang w:val="fr-FR"/>
              </w:rPr>
              <w:t>mai</w:t>
            </w:r>
          </w:p>
        </w:tc>
        <w:tc>
          <w:tcPr>
            <w:tcW w:w="4996" w:type="dxa"/>
          </w:tcPr>
          <w:p w14:paraId="48329F37" w14:textId="4DD2D1BD" w:rsidR="0028364E" w:rsidRPr="0027236B" w:rsidRDefault="00424B25" w:rsidP="0028364E">
            <w:pPr>
              <w:rPr>
                <w:rFonts w:cs="Arial"/>
                <w:szCs w:val="20"/>
                <w:lang w:val="fr-FR"/>
              </w:rPr>
            </w:pPr>
            <w:r w:rsidRPr="0027236B">
              <w:rPr>
                <w:rFonts w:cs="Arial"/>
                <w:szCs w:val="20"/>
                <w:lang w:val="fr-FR"/>
              </w:rPr>
              <w:t>Réunion du Bureau de l</w:t>
            </w:r>
            <w:r w:rsidR="008E2F09" w:rsidRPr="0027236B">
              <w:rPr>
                <w:rFonts w:cs="Arial"/>
                <w:szCs w:val="20"/>
                <w:lang w:val="fr-FR"/>
              </w:rPr>
              <w:t>’</w:t>
            </w:r>
            <w:r w:rsidRPr="0027236B">
              <w:rPr>
                <w:rFonts w:cs="Arial"/>
                <w:szCs w:val="20"/>
                <w:lang w:val="fr-FR"/>
              </w:rPr>
              <w:t>Assemblée parlementaire</w:t>
            </w:r>
          </w:p>
          <w:p w14:paraId="5912D473" w14:textId="77777777" w:rsidR="0028364E" w:rsidRPr="0027236B" w:rsidRDefault="0028364E" w:rsidP="0028364E">
            <w:pPr>
              <w:rPr>
                <w:rFonts w:cs="Arial"/>
                <w:szCs w:val="20"/>
                <w:lang w:val="fr-FR"/>
              </w:rPr>
            </w:pPr>
          </w:p>
        </w:tc>
        <w:tc>
          <w:tcPr>
            <w:tcW w:w="2764" w:type="dxa"/>
          </w:tcPr>
          <w:p w14:paraId="426D26F4" w14:textId="01DD262B" w:rsidR="0028364E" w:rsidRPr="0027236B" w:rsidRDefault="00BB5BC7" w:rsidP="0028364E">
            <w:pPr>
              <w:rPr>
                <w:rFonts w:cs="Arial"/>
                <w:szCs w:val="20"/>
                <w:lang w:val="fr-FR"/>
              </w:rPr>
            </w:pPr>
            <w:r w:rsidRPr="0027236B">
              <w:rPr>
                <w:rFonts w:cs="Arial"/>
                <w:szCs w:val="20"/>
                <w:lang w:val="fr-FR"/>
              </w:rPr>
              <w:t>Budapest et en ligne</w:t>
            </w:r>
          </w:p>
        </w:tc>
      </w:tr>
      <w:tr w:rsidR="0027236B" w:rsidRPr="0027236B" w14:paraId="4C521D0C" w14:textId="77777777" w:rsidTr="007F7A8E">
        <w:tc>
          <w:tcPr>
            <w:tcW w:w="921" w:type="dxa"/>
          </w:tcPr>
          <w:p w14:paraId="693EF077" w14:textId="77777777" w:rsidR="0028364E" w:rsidRPr="0027236B" w:rsidRDefault="00D50E71" w:rsidP="0028364E">
            <w:pPr>
              <w:rPr>
                <w:rFonts w:cs="Arial"/>
                <w:szCs w:val="20"/>
                <w:lang w:val="fr-FR"/>
              </w:rPr>
            </w:pPr>
            <w:r w:rsidRPr="0027236B">
              <w:rPr>
                <w:rFonts w:cs="Arial"/>
                <w:szCs w:val="20"/>
                <w:lang w:val="fr-FR"/>
              </w:rPr>
              <w:t>28</w:t>
            </w:r>
          </w:p>
        </w:tc>
        <w:tc>
          <w:tcPr>
            <w:tcW w:w="1384" w:type="dxa"/>
          </w:tcPr>
          <w:p w14:paraId="2E9BEFDB" w14:textId="43F0A53D" w:rsidR="0028364E" w:rsidRPr="0027236B" w:rsidRDefault="000E71A7" w:rsidP="0028364E">
            <w:pPr>
              <w:rPr>
                <w:rFonts w:cs="Arial"/>
                <w:szCs w:val="20"/>
                <w:lang w:val="fr-FR"/>
              </w:rPr>
            </w:pPr>
            <w:r w:rsidRPr="0027236B">
              <w:rPr>
                <w:rFonts w:cs="Arial"/>
                <w:szCs w:val="20"/>
                <w:lang w:val="fr-FR"/>
              </w:rPr>
              <w:t>mai</w:t>
            </w:r>
          </w:p>
        </w:tc>
        <w:tc>
          <w:tcPr>
            <w:tcW w:w="4996" w:type="dxa"/>
          </w:tcPr>
          <w:p w14:paraId="2F4D6A3E" w14:textId="45C03A88" w:rsidR="0028364E" w:rsidRPr="0027236B" w:rsidRDefault="00090F56" w:rsidP="0028364E">
            <w:pPr>
              <w:rPr>
                <w:rFonts w:cs="Arial"/>
                <w:szCs w:val="20"/>
                <w:lang w:val="fr-FR"/>
              </w:rPr>
            </w:pPr>
            <w:r w:rsidRPr="0027236B">
              <w:rPr>
                <w:rFonts w:cs="Arial"/>
                <w:szCs w:val="20"/>
                <w:lang w:val="fr-FR"/>
              </w:rPr>
              <w:t>Réunion de la Commission permanente de l</w:t>
            </w:r>
            <w:r w:rsidR="008E2F09" w:rsidRPr="0027236B">
              <w:rPr>
                <w:rFonts w:cs="Arial"/>
                <w:szCs w:val="20"/>
                <w:lang w:val="fr-FR"/>
              </w:rPr>
              <w:t>’</w:t>
            </w:r>
            <w:r w:rsidRPr="0027236B">
              <w:rPr>
                <w:rFonts w:cs="Arial"/>
                <w:szCs w:val="20"/>
                <w:lang w:val="fr-FR"/>
              </w:rPr>
              <w:t>Assemblée parlementaire</w:t>
            </w:r>
          </w:p>
          <w:p w14:paraId="47F1A384" w14:textId="77777777" w:rsidR="0028364E" w:rsidRPr="0027236B" w:rsidRDefault="0028364E" w:rsidP="0028364E">
            <w:pPr>
              <w:rPr>
                <w:rFonts w:cs="Arial"/>
                <w:szCs w:val="20"/>
                <w:lang w:val="fr-FR"/>
              </w:rPr>
            </w:pPr>
          </w:p>
        </w:tc>
        <w:tc>
          <w:tcPr>
            <w:tcW w:w="2764" w:type="dxa"/>
          </w:tcPr>
          <w:p w14:paraId="1C1AD460" w14:textId="5D95BEDE" w:rsidR="0028364E" w:rsidRPr="0027236B" w:rsidRDefault="00BB5BC7" w:rsidP="0028364E">
            <w:pPr>
              <w:rPr>
                <w:rFonts w:cs="Arial"/>
                <w:szCs w:val="20"/>
                <w:lang w:val="fr-FR"/>
              </w:rPr>
            </w:pPr>
            <w:r w:rsidRPr="0027236B">
              <w:rPr>
                <w:rFonts w:cs="Arial"/>
                <w:szCs w:val="20"/>
                <w:lang w:val="fr-FR"/>
              </w:rPr>
              <w:t>Budapest et en ligne</w:t>
            </w:r>
          </w:p>
        </w:tc>
      </w:tr>
      <w:tr w:rsidR="0027236B" w:rsidRPr="0027236B" w14:paraId="0CEDC099" w14:textId="77777777" w:rsidTr="007F7A8E">
        <w:tc>
          <w:tcPr>
            <w:tcW w:w="921" w:type="dxa"/>
          </w:tcPr>
          <w:p w14:paraId="05313BB7" w14:textId="77777777" w:rsidR="0028364E" w:rsidRPr="0027236B" w:rsidRDefault="00D50E71" w:rsidP="0028364E">
            <w:pPr>
              <w:rPr>
                <w:rFonts w:cs="Arial"/>
                <w:szCs w:val="20"/>
                <w:lang w:val="fr-FR"/>
              </w:rPr>
            </w:pPr>
            <w:r w:rsidRPr="0027236B">
              <w:rPr>
                <w:rFonts w:cs="Arial"/>
                <w:szCs w:val="20"/>
                <w:lang w:val="fr-FR"/>
              </w:rPr>
              <w:t>2</w:t>
            </w:r>
          </w:p>
        </w:tc>
        <w:tc>
          <w:tcPr>
            <w:tcW w:w="1384" w:type="dxa"/>
          </w:tcPr>
          <w:p w14:paraId="4CCC939A" w14:textId="60013FFB" w:rsidR="0028364E" w:rsidRPr="0027236B" w:rsidRDefault="00877F50" w:rsidP="0028364E">
            <w:pPr>
              <w:rPr>
                <w:rFonts w:cs="Arial"/>
                <w:szCs w:val="20"/>
                <w:lang w:val="fr-FR"/>
              </w:rPr>
            </w:pPr>
            <w:r w:rsidRPr="0027236B">
              <w:rPr>
                <w:rFonts w:cs="Arial"/>
                <w:szCs w:val="20"/>
                <w:lang w:val="fr-FR"/>
              </w:rPr>
              <w:t>juin</w:t>
            </w:r>
          </w:p>
        </w:tc>
        <w:tc>
          <w:tcPr>
            <w:tcW w:w="4996" w:type="dxa"/>
          </w:tcPr>
          <w:p w14:paraId="5F4756A8" w14:textId="72F141E0" w:rsidR="0028364E" w:rsidRPr="0027236B" w:rsidRDefault="008A2624" w:rsidP="0028364E">
            <w:pPr>
              <w:rPr>
                <w:rFonts w:cs="Arial"/>
                <w:szCs w:val="20"/>
                <w:lang w:val="fr-FR"/>
              </w:rPr>
            </w:pPr>
            <w:r w:rsidRPr="0027236B">
              <w:rPr>
                <w:rFonts w:cs="Arial"/>
                <w:szCs w:val="20"/>
                <w:lang w:val="fr-FR"/>
              </w:rPr>
              <w:t>Concert de piano inaugural de János Balázs</w:t>
            </w:r>
          </w:p>
        </w:tc>
        <w:tc>
          <w:tcPr>
            <w:tcW w:w="2764" w:type="dxa"/>
          </w:tcPr>
          <w:p w14:paraId="4ED45175" w14:textId="77777777" w:rsidR="0028364E" w:rsidRPr="0027236B" w:rsidRDefault="00D50E71" w:rsidP="0028364E">
            <w:pPr>
              <w:rPr>
                <w:rFonts w:cs="Arial"/>
                <w:szCs w:val="20"/>
                <w:lang w:val="fr-FR"/>
              </w:rPr>
            </w:pPr>
            <w:r w:rsidRPr="0027236B">
              <w:rPr>
                <w:rFonts w:cs="Arial"/>
                <w:szCs w:val="20"/>
                <w:lang w:val="fr-FR"/>
              </w:rPr>
              <w:t xml:space="preserve">en ligne </w:t>
            </w:r>
          </w:p>
          <w:p w14:paraId="4245DAF5" w14:textId="77777777" w:rsidR="0028364E" w:rsidRPr="0027236B" w:rsidRDefault="0028364E" w:rsidP="0028364E">
            <w:pPr>
              <w:rPr>
                <w:rFonts w:cs="Arial"/>
                <w:szCs w:val="20"/>
                <w:lang w:val="fr-FR"/>
              </w:rPr>
            </w:pPr>
          </w:p>
        </w:tc>
      </w:tr>
      <w:tr w:rsidR="0027236B" w:rsidRPr="0027236B" w14:paraId="0B240AB6" w14:textId="77777777" w:rsidTr="007F7A8E">
        <w:tc>
          <w:tcPr>
            <w:tcW w:w="921" w:type="dxa"/>
          </w:tcPr>
          <w:p w14:paraId="18026E06" w14:textId="77777777" w:rsidR="0028364E" w:rsidRPr="0027236B" w:rsidRDefault="00D50E71" w:rsidP="0028364E">
            <w:pPr>
              <w:rPr>
                <w:rFonts w:cs="Arial"/>
                <w:szCs w:val="20"/>
                <w:lang w:val="fr-FR"/>
              </w:rPr>
            </w:pPr>
            <w:r w:rsidRPr="0027236B">
              <w:rPr>
                <w:rFonts w:cs="Arial"/>
                <w:szCs w:val="20"/>
                <w:lang w:val="fr-FR"/>
              </w:rPr>
              <w:t>10-11</w:t>
            </w:r>
          </w:p>
        </w:tc>
        <w:tc>
          <w:tcPr>
            <w:tcW w:w="1384" w:type="dxa"/>
          </w:tcPr>
          <w:p w14:paraId="304397C0" w14:textId="1534EAD8" w:rsidR="0028364E" w:rsidRPr="0027236B" w:rsidRDefault="00877F50" w:rsidP="0028364E">
            <w:pPr>
              <w:rPr>
                <w:rFonts w:cs="Arial"/>
                <w:szCs w:val="20"/>
                <w:lang w:val="fr-FR"/>
              </w:rPr>
            </w:pPr>
            <w:r w:rsidRPr="0027236B">
              <w:rPr>
                <w:rFonts w:cs="Arial"/>
                <w:szCs w:val="20"/>
                <w:lang w:val="fr-FR"/>
              </w:rPr>
              <w:t>juin</w:t>
            </w:r>
          </w:p>
        </w:tc>
        <w:tc>
          <w:tcPr>
            <w:tcW w:w="4996" w:type="dxa"/>
          </w:tcPr>
          <w:p w14:paraId="2C2163BD" w14:textId="58DB44DE" w:rsidR="0028364E" w:rsidRPr="0027236B" w:rsidRDefault="005341B5" w:rsidP="0028364E">
            <w:pPr>
              <w:rPr>
                <w:rFonts w:cs="Arial"/>
                <w:szCs w:val="20"/>
                <w:lang w:val="fr-FR"/>
              </w:rPr>
            </w:pPr>
            <w:r w:rsidRPr="0027236B">
              <w:rPr>
                <w:rFonts w:cs="Arial"/>
                <w:szCs w:val="20"/>
                <w:lang w:val="fr-FR"/>
              </w:rPr>
              <w:t xml:space="preserve">Conférence des ministres </w:t>
            </w:r>
            <w:r w:rsidR="00B77EB4" w:rsidRPr="0027236B">
              <w:rPr>
                <w:rFonts w:cs="Arial"/>
                <w:szCs w:val="20"/>
                <w:lang w:val="fr-FR"/>
              </w:rPr>
              <w:t>responsables</w:t>
            </w:r>
            <w:r w:rsidR="007857E9" w:rsidRPr="0027236B">
              <w:rPr>
                <w:rFonts w:cs="Arial"/>
                <w:szCs w:val="20"/>
                <w:lang w:val="fr-FR"/>
              </w:rPr>
              <w:t xml:space="preserve"> </w:t>
            </w:r>
            <w:r w:rsidRPr="0027236B">
              <w:rPr>
                <w:rFonts w:cs="Arial"/>
                <w:szCs w:val="20"/>
                <w:lang w:val="fr-FR"/>
              </w:rPr>
              <w:t>des médias sur le thème</w:t>
            </w:r>
            <w:r w:rsidR="006A25C2" w:rsidRPr="0027236B">
              <w:rPr>
                <w:rFonts w:cs="Arial"/>
                <w:szCs w:val="20"/>
                <w:lang w:val="fr-FR"/>
              </w:rPr>
              <w:t> :</w:t>
            </w:r>
            <w:r w:rsidRPr="0027236B">
              <w:rPr>
                <w:rFonts w:cs="Arial"/>
                <w:szCs w:val="20"/>
                <w:lang w:val="fr-FR"/>
              </w:rPr>
              <w:t xml:space="preserve"> </w:t>
            </w:r>
            <w:r w:rsidR="006A25C2" w:rsidRPr="0027236B">
              <w:rPr>
                <w:rFonts w:cs="Arial"/>
                <w:szCs w:val="20"/>
                <w:lang w:val="fr-FR"/>
              </w:rPr>
              <w:t>« </w:t>
            </w:r>
            <w:r w:rsidRPr="0027236B">
              <w:rPr>
                <w:rFonts w:cs="Arial"/>
                <w:szCs w:val="20"/>
                <w:lang w:val="fr-FR"/>
              </w:rPr>
              <w:t>Intelligence artificielle – une politique intelligente</w:t>
            </w:r>
            <w:r w:rsidR="006A25C2" w:rsidRPr="0027236B">
              <w:rPr>
                <w:rFonts w:cs="Arial"/>
                <w:szCs w:val="20"/>
                <w:lang w:val="fr-FR"/>
              </w:rPr>
              <w:t> :</w:t>
            </w:r>
            <w:r w:rsidRPr="0027236B">
              <w:rPr>
                <w:rFonts w:cs="Arial"/>
                <w:szCs w:val="20"/>
                <w:lang w:val="fr-FR"/>
              </w:rPr>
              <w:t xml:space="preserve"> défis et opportunités pour les médias et la démocratie</w:t>
            </w:r>
            <w:r w:rsidR="006A25C2" w:rsidRPr="0027236B">
              <w:rPr>
                <w:rFonts w:cs="Arial"/>
                <w:szCs w:val="20"/>
                <w:lang w:val="fr-FR"/>
              </w:rPr>
              <w:t> »</w:t>
            </w:r>
            <w:r w:rsidRPr="0027236B">
              <w:rPr>
                <w:rFonts w:cs="Arial"/>
                <w:szCs w:val="20"/>
                <w:lang w:val="fr-FR"/>
              </w:rPr>
              <w:t>, organisée par le Conseil de l</w:t>
            </w:r>
            <w:r w:rsidR="008E2F09" w:rsidRPr="0027236B">
              <w:rPr>
                <w:rFonts w:cs="Arial"/>
                <w:szCs w:val="20"/>
                <w:lang w:val="fr-FR"/>
              </w:rPr>
              <w:t>’</w:t>
            </w:r>
            <w:r w:rsidRPr="0027236B">
              <w:rPr>
                <w:rFonts w:cs="Arial"/>
                <w:szCs w:val="20"/>
                <w:lang w:val="fr-FR"/>
              </w:rPr>
              <w:t>Europe et la République de Chypre</w:t>
            </w:r>
          </w:p>
          <w:p w14:paraId="17FC0BF9" w14:textId="77777777" w:rsidR="0028364E" w:rsidRPr="0027236B" w:rsidRDefault="0028364E" w:rsidP="0028364E">
            <w:pPr>
              <w:rPr>
                <w:rFonts w:cs="Arial"/>
                <w:szCs w:val="20"/>
                <w:lang w:val="fr-FR"/>
              </w:rPr>
            </w:pPr>
          </w:p>
        </w:tc>
        <w:tc>
          <w:tcPr>
            <w:tcW w:w="2764" w:type="dxa"/>
          </w:tcPr>
          <w:p w14:paraId="3B641FC8" w14:textId="77777777" w:rsidR="0028364E" w:rsidRPr="0027236B" w:rsidRDefault="00D50E71" w:rsidP="0028364E">
            <w:pPr>
              <w:rPr>
                <w:rFonts w:cs="Arial"/>
                <w:szCs w:val="20"/>
                <w:lang w:val="fr-FR"/>
              </w:rPr>
            </w:pPr>
            <w:r w:rsidRPr="0027236B">
              <w:rPr>
                <w:rFonts w:cs="Arial"/>
                <w:szCs w:val="20"/>
                <w:lang w:val="fr-FR"/>
              </w:rPr>
              <w:t>en ligne</w:t>
            </w:r>
          </w:p>
        </w:tc>
      </w:tr>
      <w:tr w:rsidR="0027236B" w:rsidRPr="0027236B" w14:paraId="1F3484AE" w14:textId="77777777" w:rsidTr="007F7A8E">
        <w:tc>
          <w:tcPr>
            <w:tcW w:w="921" w:type="dxa"/>
          </w:tcPr>
          <w:p w14:paraId="00BB8D70" w14:textId="77777777" w:rsidR="0028364E" w:rsidRPr="0027236B" w:rsidRDefault="00D50E71" w:rsidP="0028364E">
            <w:pPr>
              <w:rPr>
                <w:rFonts w:cs="Arial"/>
                <w:szCs w:val="20"/>
                <w:lang w:val="fr-FR"/>
              </w:rPr>
            </w:pPr>
            <w:r w:rsidRPr="0027236B">
              <w:rPr>
                <w:rFonts w:cs="Arial"/>
                <w:szCs w:val="20"/>
                <w:lang w:val="fr-FR"/>
              </w:rPr>
              <w:t>11</w:t>
            </w:r>
          </w:p>
        </w:tc>
        <w:tc>
          <w:tcPr>
            <w:tcW w:w="1384" w:type="dxa"/>
          </w:tcPr>
          <w:p w14:paraId="362DA056" w14:textId="7A97633C" w:rsidR="0028364E" w:rsidRPr="0027236B" w:rsidRDefault="00877F50" w:rsidP="0028364E">
            <w:pPr>
              <w:rPr>
                <w:rFonts w:cs="Arial"/>
                <w:szCs w:val="20"/>
                <w:lang w:val="fr-FR"/>
              </w:rPr>
            </w:pPr>
            <w:r w:rsidRPr="0027236B">
              <w:rPr>
                <w:rFonts w:cs="Arial"/>
                <w:szCs w:val="20"/>
                <w:lang w:val="fr-FR"/>
              </w:rPr>
              <w:t>juin</w:t>
            </w:r>
          </w:p>
        </w:tc>
        <w:tc>
          <w:tcPr>
            <w:tcW w:w="4996" w:type="dxa"/>
          </w:tcPr>
          <w:p w14:paraId="0F6CC1E3" w14:textId="38DE26F9" w:rsidR="0028364E" w:rsidRPr="0027236B" w:rsidRDefault="00D50E71" w:rsidP="0028364E">
            <w:pPr>
              <w:rPr>
                <w:rFonts w:cs="Arial"/>
                <w:szCs w:val="20"/>
                <w:lang w:val="fr-FR"/>
              </w:rPr>
            </w:pPr>
            <w:r w:rsidRPr="0027236B">
              <w:rPr>
                <w:rFonts w:cs="Arial"/>
                <w:szCs w:val="20"/>
                <w:lang w:val="fr-FR"/>
              </w:rPr>
              <w:t>Cours d</w:t>
            </w:r>
            <w:r w:rsidR="008E2F09" w:rsidRPr="0027236B">
              <w:rPr>
                <w:rFonts w:cs="Arial"/>
                <w:szCs w:val="20"/>
                <w:lang w:val="fr-FR"/>
              </w:rPr>
              <w:t>’</w:t>
            </w:r>
            <w:r w:rsidRPr="0027236B">
              <w:rPr>
                <w:rFonts w:cs="Arial"/>
                <w:szCs w:val="20"/>
                <w:lang w:val="fr-FR"/>
              </w:rPr>
              <w:t>éducation physique numérique LIVE</w:t>
            </w:r>
          </w:p>
        </w:tc>
        <w:tc>
          <w:tcPr>
            <w:tcW w:w="2764" w:type="dxa"/>
          </w:tcPr>
          <w:p w14:paraId="5A56DAB5" w14:textId="77777777" w:rsidR="0028364E" w:rsidRPr="0027236B" w:rsidRDefault="00D50E71" w:rsidP="0028364E">
            <w:pPr>
              <w:rPr>
                <w:rFonts w:cs="Arial"/>
                <w:szCs w:val="20"/>
                <w:lang w:val="fr-FR"/>
              </w:rPr>
            </w:pPr>
            <w:r w:rsidRPr="0027236B">
              <w:rPr>
                <w:rFonts w:cs="Arial"/>
                <w:szCs w:val="20"/>
                <w:lang w:val="fr-FR"/>
              </w:rPr>
              <w:t xml:space="preserve">en ligne </w:t>
            </w:r>
          </w:p>
          <w:p w14:paraId="51114944" w14:textId="77777777" w:rsidR="0028364E" w:rsidRPr="0027236B" w:rsidRDefault="0028364E" w:rsidP="0028364E">
            <w:pPr>
              <w:rPr>
                <w:rFonts w:cs="Arial"/>
                <w:szCs w:val="20"/>
                <w:lang w:val="fr-FR"/>
              </w:rPr>
            </w:pPr>
          </w:p>
        </w:tc>
      </w:tr>
      <w:tr w:rsidR="0027236B" w:rsidRPr="0027236B" w14:paraId="22A71EE9" w14:textId="77777777" w:rsidTr="007F7A8E">
        <w:tc>
          <w:tcPr>
            <w:tcW w:w="921" w:type="dxa"/>
          </w:tcPr>
          <w:p w14:paraId="3CD2CBEC" w14:textId="77777777" w:rsidR="0028364E" w:rsidRPr="0027236B" w:rsidRDefault="00D50E71" w:rsidP="0028364E">
            <w:pPr>
              <w:rPr>
                <w:rFonts w:cs="Arial"/>
                <w:szCs w:val="20"/>
                <w:lang w:val="fr-FR"/>
              </w:rPr>
            </w:pPr>
            <w:r w:rsidRPr="0027236B">
              <w:rPr>
                <w:rFonts w:cs="Arial"/>
                <w:szCs w:val="20"/>
                <w:lang w:val="fr-FR"/>
              </w:rPr>
              <w:t>21</w:t>
            </w:r>
          </w:p>
          <w:p w14:paraId="7DE5E5DC" w14:textId="77777777" w:rsidR="0028364E" w:rsidRPr="0027236B" w:rsidRDefault="00D50E71" w:rsidP="0028364E">
            <w:pPr>
              <w:rPr>
                <w:rFonts w:cs="Arial"/>
                <w:szCs w:val="20"/>
                <w:lang w:val="fr-FR"/>
              </w:rPr>
            </w:pPr>
            <w:r w:rsidRPr="0027236B">
              <w:rPr>
                <w:rFonts w:cs="Arial"/>
                <w:szCs w:val="20"/>
                <w:lang w:val="fr-FR"/>
              </w:rPr>
              <w:t>9</w:t>
            </w:r>
          </w:p>
          <w:p w14:paraId="77B033E9" w14:textId="77777777" w:rsidR="0028364E" w:rsidRPr="0027236B" w:rsidRDefault="0028364E" w:rsidP="0028364E">
            <w:pPr>
              <w:rPr>
                <w:rFonts w:cs="Arial"/>
                <w:szCs w:val="20"/>
                <w:lang w:val="fr-FR"/>
              </w:rPr>
            </w:pPr>
          </w:p>
        </w:tc>
        <w:tc>
          <w:tcPr>
            <w:tcW w:w="1384" w:type="dxa"/>
          </w:tcPr>
          <w:p w14:paraId="3DC46FC0" w14:textId="25999862" w:rsidR="0028364E" w:rsidRPr="0027236B" w:rsidRDefault="007857E9" w:rsidP="0028364E">
            <w:pPr>
              <w:rPr>
                <w:rFonts w:cs="Arial"/>
                <w:szCs w:val="20"/>
                <w:lang w:val="fr-FR"/>
              </w:rPr>
            </w:pPr>
            <w:r w:rsidRPr="0027236B">
              <w:rPr>
                <w:rFonts w:cs="Arial"/>
                <w:szCs w:val="20"/>
                <w:lang w:val="fr-FR"/>
              </w:rPr>
              <w:t>juin -</w:t>
            </w:r>
            <w:r w:rsidR="0050437E" w:rsidRPr="0027236B">
              <w:rPr>
                <w:rFonts w:cs="Arial"/>
                <w:szCs w:val="20"/>
                <w:lang w:val="fr-FR"/>
              </w:rPr>
              <w:t xml:space="preserve"> </w:t>
            </w:r>
          </w:p>
          <w:p w14:paraId="33FFE733" w14:textId="47E6969F" w:rsidR="0028364E" w:rsidRPr="0027236B" w:rsidRDefault="003B222E" w:rsidP="0028364E">
            <w:pPr>
              <w:rPr>
                <w:rFonts w:cs="Arial"/>
                <w:szCs w:val="20"/>
                <w:lang w:val="fr-FR"/>
              </w:rPr>
            </w:pPr>
            <w:r w:rsidRPr="0027236B">
              <w:rPr>
                <w:rFonts w:cs="Arial"/>
                <w:szCs w:val="20"/>
                <w:lang w:val="fr-FR"/>
              </w:rPr>
              <w:t>juillet</w:t>
            </w:r>
          </w:p>
          <w:p w14:paraId="7B55702E" w14:textId="77777777" w:rsidR="0028364E" w:rsidRPr="0027236B" w:rsidRDefault="0028364E" w:rsidP="0028364E">
            <w:pPr>
              <w:rPr>
                <w:rFonts w:cs="Arial"/>
                <w:szCs w:val="20"/>
                <w:lang w:val="fr-FR"/>
              </w:rPr>
            </w:pPr>
          </w:p>
        </w:tc>
        <w:tc>
          <w:tcPr>
            <w:tcW w:w="4996" w:type="dxa"/>
          </w:tcPr>
          <w:p w14:paraId="17BDA10E" w14:textId="076E9235" w:rsidR="0028364E" w:rsidRPr="0027236B" w:rsidRDefault="002A1E45" w:rsidP="0028364E">
            <w:pPr>
              <w:rPr>
                <w:rFonts w:cs="Arial"/>
                <w:szCs w:val="20"/>
                <w:lang w:val="fr-FR"/>
              </w:rPr>
            </w:pPr>
            <w:r w:rsidRPr="0027236B">
              <w:rPr>
                <w:rFonts w:cs="Arial"/>
                <w:szCs w:val="20"/>
                <w:lang w:val="fr-FR"/>
              </w:rPr>
              <w:t>Exposition sur l</w:t>
            </w:r>
            <w:r w:rsidR="008E2F09" w:rsidRPr="0027236B">
              <w:rPr>
                <w:rFonts w:cs="Arial"/>
                <w:szCs w:val="20"/>
                <w:lang w:val="fr-FR"/>
              </w:rPr>
              <w:t>’</w:t>
            </w:r>
            <w:r w:rsidRPr="0027236B">
              <w:rPr>
                <w:rFonts w:cs="Arial"/>
                <w:szCs w:val="20"/>
                <w:lang w:val="fr-FR"/>
              </w:rPr>
              <w:t>architecture du bâtiment du Parlement hongrois (</w:t>
            </w:r>
            <w:r w:rsidR="00487008" w:rsidRPr="0027236B">
              <w:rPr>
                <w:rFonts w:cs="Arial"/>
                <w:szCs w:val="20"/>
                <w:lang w:val="fr-FR"/>
              </w:rPr>
              <w:t>inauguration</w:t>
            </w:r>
            <w:r w:rsidRPr="0027236B">
              <w:rPr>
                <w:rFonts w:cs="Arial"/>
                <w:szCs w:val="20"/>
                <w:lang w:val="fr-FR"/>
              </w:rPr>
              <w:t xml:space="preserve"> durant la troisième partie de la session 2021 de l</w:t>
            </w:r>
            <w:r w:rsidR="008E2F09" w:rsidRPr="0027236B">
              <w:rPr>
                <w:rFonts w:cs="Arial"/>
                <w:szCs w:val="20"/>
                <w:lang w:val="fr-FR"/>
              </w:rPr>
              <w:t>’</w:t>
            </w:r>
            <w:r w:rsidRPr="0027236B">
              <w:rPr>
                <w:rFonts w:cs="Arial"/>
                <w:szCs w:val="20"/>
                <w:lang w:val="fr-FR"/>
              </w:rPr>
              <w:t>Assemblée parlementaire du Conseil de l</w:t>
            </w:r>
            <w:r w:rsidR="008E2F09" w:rsidRPr="0027236B">
              <w:rPr>
                <w:rFonts w:cs="Arial"/>
                <w:szCs w:val="20"/>
                <w:lang w:val="fr-FR"/>
              </w:rPr>
              <w:t>’</w:t>
            </w:r>
            <w:r w:rsidRPr="0027236B">
              <w:rPr>
                <w:rFonts w:cs="Arial"/>
                <w:szCs w:val="20"/>
                <w:lang w:val="fr-FR"/>
              </w:rPr>
              <w:t>Europe)</w:t>
            </w:r>
          </w:p>
          <w:p w14:paraId="60D851CD" w14:textId="77777777" w:rsidR="0028364E" w:rsidRPr="0027236B" w:rsidRDefault="0028364E" w:rsidP="0028364E">
            <w:pPr>
              <w:rPr>
                <w:rFonts w:cs="Arial"/>
                <w:szCs w:val="20"/>
                <w:lang w:val="fr-FR"/>
              </w:rPr>
            </w:pPr>
          </w:p>
        </w:tc>
        <w:tc>
          <w:tcPr>
            <w:tcW w:w="2764" w:type="dxa"/>
          </w:tcPr>
          <w:p w14:paraId="65C71CC2" w14:textId="037CA5C8" w:rsidR="0028364E" w:rsidRPr="0027236B" w:rsidRDefault="00D50E71" w:rsidP="0028364E">
            <w:pPr>
              <w:rPr>
                <w:rFonts w:cs="Arial"/>
                <w:szCs w:val="20"/>
                <w:lang w:val="fr-FR"/>
              </w:rPr>
            </w:pPr>
            <w:r w:rsidRPr="0027236B">
              <w:rPr>
                <w:rFonts w:cs="Arial"/>
                <w:szCs w:val="20"/>
                <w:lang w:val="fr-FR"/>
              </w:rPr>
              <w:t>Palais de l</w:t>
            </w:r>
            <w:r w:rsidR="008E2F09" w:rsidRPr="0027236B">
              <w:rPr>
                <w:rFonts w:cs="Arial"/>
                <w:szCs w:val="20"/>
                <w:lang w:val="fr-FR"/>
              </w:rPr>
              <w:t>’</w:t>
            </w:r>
            <w:r w:rsidRPr="0027236B">
              <w:rPr>
                <w:rFonts w:cs="Arial"/>
                <w:szCs w:val="20"/>
                <w:lang w:val="fr-FR"/>
              </w:rPr>
              <w:t>Europe</w:t>
            </w:r>
          </w:p>
        </w:tc>
      </w:tr>
      <w:tr w:rsidR="0027236B" w:rsidRPr="00FF0E03" w14:paraId="59DC952C" w14:textId="77777777" w:rsidTr="007F7A8E">
        <w:trPr>
          <w:trHeight w:val="39"/>
        </w:trPr>
        <w:tc>
          <w:tcPr>
            <w:tcW w:w="921" w:type="dxa"/>
          </w:tcPr>
          <w:p w14:paraId="0059A1B9" w14:textId="77777777" w:rsidR="0028364E" w:rsidRPr="0027236B" w:rsidRDefault="00D50E71" w:rsidP="0028364E">
            <w:pPr>
              <w:rPr>
                <w:rFonts w:cs="Arial"/>
                <w:szCs w:val="20"/>
                <w:lang w:val="fr-FR"/>
              </w:rPr>
            </w:pPr>
            <w:r w:rsidRPr="0027236B">
              <w:rPr>
                <w:rFonts w:cs="Arial"/>
                <w:szCs w:val="20"/>
                <w:lang w:val="fr-FR"/>
              </w:rPr>
              <w:t>29</w:t>
            </w:r>
          </w:p>
        </w:tc>
        <w:tc>
          <w:tcPr>
            <w:tcW w:w="1384" w:type="dxa"/>
          </w:tcPr>
          <w:p w14:paraId="099DD7DA" w14:textId="17501726" w:rsidR="0028364E" w:rsidRPr="0027236B" w:rsidRDefault="00877F50" w:rsidP="0028364E">
            <w:pPr>
              <w:rPr>
                <w:rFonts w:cs="Arial"/>
                <w:szCs w:val="20"/>
                <w:lang w:val="fr-FR"/>
              </w:rPr>
            </w:pPr>
            <w:r w:rsidRPr="0027236B">
              <w:rPr>
                <w:rFonts w:cs="Arial"/>
                <w:szCs w:val="20"/>
                <w:lang w:val="fr-FR"/>
              </w:rPr>
              <w:t>juin</w:t>
            </w:r>
          </w:p>
        </w:tc>
        <w:tc>
          <w:tcPr>
            <w:tcW w:w="4996" w:type="dxa"/>
          </w:tcPr>
          <w:p w14:paraId="076E8F08" w14:textId="2EFF398C" w:rsidR="0028364E" w:rsidRPr="0027236B" w:rsidRDefault="00D50E71" w:rsidP="0028364E">
            <w:pPr>
              <w:rPr>
                <w:rFonts w:cs="Arial"/>
                <w:szCs w:val="20"/>
                <w:lang w:val="fr-FR"/>
              </w:rPr>
            </w:pPr>
            <w:r w:rsidRPr="0027236B">
              <w:rPr>
                <w:rFonts w:cs="Arial"/>
                <w:szCs w:val="20"/>
                <w:lang w:val="fr-FR"/>
              </w:rPr>
              <w:t>Conférence de haut niveau</w:t>
            </w:r>
            <w:r w:rsidR="006A25C2" w:rsidRPr="0027236B">
              <w:rPr>
                <w:rFonts w:cs="Arial"/>
                <w:szCs w:val="20"/>
                <w:lang w:val="fr-FR"/>
              </w:rPr>
              <w:t> :</w:t>
            </w:r>
            <w:r w:rsidRPr="0027236B">
              <w:rPr>
                <w:rFonts w:cs="Arial"/>
                <w:szCs w:val="20"/>
                <w:lang w:val="fr-FR"/>
              </w:rPr>
              <w:t xml:space="preserve"> </w:t>
            </w:r>
            <w:r w:rsidR="006A25C2" w:rsidRPr="0027236B">
              <w:rPr>
                <w:rFonts w:cs="Arial"/>
                <w:szCs w:val="20"/>
                <w:lang w:val="fr-FR"/>
              </w:rPr>
              <w:t>« </w:t>
            </w:r>
            <w:r w:rsidRPr="0027236B">
              <w:rPr>
                <w:rFonts w:cs="Arial"/>
                <w:szCs w:val="20"/>
                <w:lang w:val="fr-FR"/>
              </w:rPr>
              <w:t>Normes et standards du Conseil de l</w:t>
            </w:r>
            <w:r w:rsidR="008E2F09" w:rsidRPr="0027236B">
              <w:rPr>
                <w:rFonts w:cs="Arial"/>
                <w:szCs w:val="20"/>
                <w:lang w:val="fr-FR"/>
              </w:rPr>
              <w:t>’</w:t>
            </w:r>
            <w:r w:rsidRPr="0027236B">
              <w:rPr>
                <w:rFonts w:cs="Arial"/>
                <w:szCs w:val="20"/>
                <w:lang w:val="fr-FR"/>
              </w:rPr>
              <w:t>Europe relatifs aux droits des minorités nationales</w:t>
            </w:r>
            <w:r w:rsidR="006A25C2" w:rsidRPr="0027236B">
              <w:rPr>
                <w:rFonts w:cs="Arial"/>
                <w:szCs w:val="20"/>
                <w:lang w:val="fr-FR"/>
              </w:rPr>
              <w:t> :</w:t>
            </w:r>
            <w:r w:rsidRPr="0027236B">
              <w:rPr>
                <w:rFonts w:cs="Arial"/>
                <w:szCs w:val="20"/>
                <w:lang w:val="fr-FR"/>
              </w:rPr>
              <w:t xml:space="preserve"> résultats et défis</w:t>
            </w:r>
            <w:r w:rsidR="006A25C2" w:rsidRPr="0027236B">
              <w:rPr>
                <w:rFonts w:cs="Arial"/>
                <w:szCs w:val="20"/>
                <w:lang w:val="fr-FR"/>
              </w:rPr>
              <w:t> »</w:t>
            </w:r>
          </w:p>
          <w:p w14:paraId="3771D6AD" w14:textId="77777777" w:rsidR="0028364E" w:rsidRPr="0027236B" w:rsidRDefault="0028364E" w:rsidP="0028364E">
            <w:pPr>
              <w:rPr>
                <w:rFonts w:cs="Arial"/>
                <w:szCs w:val="20"/>
                <w:lang w:val="fr-FR"/>
              </w:rPr>
            </w:pPr>
          </w:p>
        </w:tc>
        <w:tc>
          <w:tcPr>
            <w:tcW w:w="2764" w:type="dxa"/>
          </w:tcPr>
          <w:p w14:paraId="25457EF2" w14:textId="55629535" w:rsidR="0028364E" w:rsidRPr="0027236B" w:rsidRDefault="00825A8D" w:rsidP="0028364E">
            <w:pPr>
              <w:rPr>
                <w:rFonts w:cs="Arial"/>
                <w:szCs w:val="20"/>
                <w:lang w:val="fr-FR"/>
              </w:rPr>
            </w:pPr>
            <w:r w:rsidRPr="0027236B">
              <w:rPr>
                <w:rFonts w:cs="Arial"/>
                <w:szCs w:val="20"/>
                <w:lang w:val="fr-FR"/>
              </w:rPr>
              <w:t>Palais de l</w:t>
            </w:r>
            <w:r w:rsidR="008E2F09" w:rsidRPr="0027236B">
              <w:rPr>
                <w:rFonts w:cs="Arial"/>
                <w:szCs w:val="20"/>
                <w:lang w:val="fr-FR"/>
              </w:rPr>
              <w:t>’</w:t>
            </w:r>
            <w:r w:rsidRPr="0027236B">
              <w:rPr>
                <w:rFonts w:cs="Arial"/>
                <w:szCs w:val="20"/>
                <w:lang w:val="fr-FR"/>
              </w:rPr>
              <w:t>Europe et en ligne</w:t>
            </w:r>
          </w:p>
          <w:p w14:paraId="7623E386" w14:textId="77777777" w:rsidR="0028364E" w:rsidRPr="0027236B" w:rsidRDefault="0028364E" w:rsidP="0028364E">
            <w:pPr>
              <w:rPr>
                <w:rFonts w:cs="Arial"/>
                <w:szCs w:val="20"/>
                <w:lang w:val="fr-FR"/>
              </w:rPr>
            </w:pPr>
          </w:p>
        </w:tc>
      </w:tr>
      <w:tr w:rsidR="0027236B" w:rsidRPr="0027236B" w14:paraId="4F20964D" w14:textId="77777777" w:rsidTr="007F7A8E">
        <w:trPr>
          <w:trHeight w:val="39"/>
        </w:trPr>
        <w:tc>
          <w:tcPr>
            <w:tcW w:w="921" w:type="dxa"/>
          </w:tcPr>
          <w:p w14:paraId="7E539ECF" w14:textId="77777777" w:rsidR="0028364E" w:rsidRPr="0027236B" w:rsidRDefault="00D50E71" w:rsidP="0028364E">
            <w:pPr>
              <w:rPr>
                <w:rFonts w:cs="Arial"/>
                <w:szCs w:val="20"/>
                <w:lang w:val="fr-FR"/>
              </w:rPr>
            </w:pPr>
            <w:r w:rsidRPr="0027236B">
              <w:rPr>
                <w:rFonts w:cs="Arial"/>
                <w:szCs w:val="20"/>
                <w:lang w:val="fr-FR"/>
              </w:rPr>
              <w:t>29</w:t>
            </w:r>
          </w:p>
        </w:tc>
        <w:tc>
          <w:tcPr>
            <w:tcW w:w="1384" w:type="dxa"/>
          </w:tcPr>
          <w:p w14:paraId="690065A1" w14:textId="429BC799" w:rsidR="0028364E" w:rsidRPr="0027236B" w:rsidRDefault="00877F50" w:rsidP="0028364E">
            <w:pPr>
              <w:rPr>
                <w:rFonts w:cs="Arial"/>
                <w:szCs w:val="20"/>
                <w:lang w:val="fr-FR"/>
              </w:rPr>
            </w:pPr>
            <w:r w:rsidRPr="0027236B">
              <w:rPr>
                <w:rFonts w:cs="Arial"/>
                <w:szCs w:val="20"/>
                <w:lang w:val="fr-FR"/>
              </w:rPr>
              <w:t>juin</w:t>
            </w:r>
          </w:p>
        </w:tc>
        <w:tc>
          <w:tcPr>
            <w:tcW w:w="4996" w:type="dxa"/>
          </w:tcPr>
          <w:p w14:paraId="4F47CA32" w14:textId="096BA740" w:rsidR="0028364E" w:rsidRPr="0027236B" w:rsidRDefault="00B10E26" w:rsidP="0028364E">
            <w:pPr>
              <w:rPr>
                <w:rFonts w:cs="Arial"/>
                <w:szCs w:val="20"/>
                <w:lang w:val="fr-FR"/>
              </w:rPr>
            </w:pPr>
            <w:r w:rsidRPr="0027236B">
              <w:rPr>
                <w:rFonts w:cs="Arial"/>
                <w:szCs w:val="20"/>
                <w:lang w:val="fr-FR"/>
              </w:rPr>
              <w:t>Concert du flûtiste János Bálint accompagné</w:t>
            </w:r>
            <w:r w:rsidR="00D50E71" w:rsidRPr="0027236B">
              <w:rPr>
                <w:rFonts w:cs="Arial"/>
                <w:szCs w:val="20"/>
                <w:lang w:val="fr-FR"/>
              </w:rPr>
              <w:t xml:space="preserve"> </w:t>
            </w:r>
          </w:p>
          <w:p w14:paraId="1024D1E9" w14:textId="2062F188" w:rsidR="0028364E" w:rsidRPr="0027236B" w:rsidRDefault="0096108B" w:rsidP="0028364E">
            <w:pPr>
              <w:rPr>
                <w:rFonts w:cs="Arial"/>
                <w:szCs w:val="20"/>
                <w:lang w:val="fr-FR"/>
              </w:rPr>
            </w:pPr>
            <w:r w:rsidRPr="0027236B">
              <w:rPr>
                <w:rFonts w:cs="Arial"/>
                <w:szCs w:val="20"/>
                <w:lang w:val="fr-FR"/>
              </w:rPr>
              <w:t>du pianiste József Balog</w:t>
            </w:r>
          </w:p>
          <w:p w14:paraId="6F9580C7" w14:textId="77777777" w:rsidR="0028364E" w:rsidRPr="0027236B" w:rsidRDefault="0028364E" w:rsidP="0028364E">
            <w:pPr>
              <w:rPr>
                <w:rFonts w:cs="Arial"/>
                <w:szCs w:val="20"/>
                <w:lang w:val="fr-FR"/>
              </w:rPr>
            </w:pPr>
          </w:p>
        </w:tc>
        <w:tc>
          <w:tcPr>
            <w:tcW w:w="2764" w:type="dxa"/>
          </w:tcPr>
          <w:p w14:paraId="557A47C8" w14:textId="084FE20E" w:rsidR="0028364E" w:rsidRPr="0027236B" w:rsidRDefault="00D50E71" w:rsidP="0028364E">
            <w:pPr>
              <w:rPr>
                <w:rFonts w:cs="Arial"/>
                <w:szCs w:val="20"/>
                <w:lang w:val="fr-FR"/>
              </w:rPr>
            </w:pPr>
            <w:r w:rsidRPr="0027236B">
              <w:rPr>
                <w:rFonts w:cs="Arial"/>
                <w:szCs w:val="20"/>
                <w:lang w:val="fr-FR"/>
              </w:rPr>
              <w:t>Palais de l</w:t>
            </w:r>
            <w:r w:rsidR="008E2F09" w:rsidRPr="0027236B">
              <w:rPr>
                <w:rFonts w:cs="Arial"/>
                <w:szCs w:val="20"/>
                <w:lang w:val="fr-FR"/>
              </w:rPr>
              <w:t>’</w:t>
            </w:r>
            <w:r w:rsidRPr="0027236B">
              <w:rPr>
                <w:rFonts w:cs="Arial"/>
                <w:szCs w:val="20"/>
                <w:lang w:val="fr-FR"/>
              </w:rPr>
              <w:t>Europe</w:t>
            </w:r>
          </w:p>
        </w:tc>
      </w:tr>
      <w:tr w:rsidR="0027236B" w:rsidRPr="0027236B" w14:paraId="452C8AD2" w14:textId="77777777" w:rsidTr="007F7A8E">
        <w:trPr>
          <w:trHeight w:val="39"/>
        </w:trPr>
        <w:tc>
          <w:tcPr>
            <w:tcW w:w="921" w:type="dxa"/>
          </w:tcPr>
          <w:p w14:paraId="3032EF3A" w14:textId="4964B51B" w:rsidR="0028364E" w:rsidRPr="0027236B" w:rsidRDefault="00D50E71" w:rsidP="0028364E">
            <w:pPr>
              <w:rPr>
                <w:rFonts w:cs="Arial"/>
                <w:szCs w:val="20"/>
                <w:lang w:val="fr-FR"/>
              </w:rPr>
            </w:pPr>
            <w:r w:rsidRPr="0027236B">
              <w:rPr>
                <w:rFonts w:cs="Arial"/>
                <w:szCs w:val="20"/>
                <w:lang w:val="fr-FR"/>
              </w:rPr>
              <w:t>1</w:t>
            </w:r>
            <w:r w:rsidR="00487008" w:rsidRPr="0027236B">
              <w:rPr>
                <w:rFonts w:cs="Arial"/>
                <w:szCs w:val="20"/>
                <w:vertAlign w:val="superscript"/>
                <w:lang w:val="fr-FR"/>
              </w:rPr>
              <w:t>er</w:t>
            </w:r>
            <w:r w:rsidRPr="0027236B">
              <w:rPr>
                <w:rFonts w:cs="Arial"/>
                <w:szCs w:val="20"/>
                <w:lang w:val="fr-FR"/>
              </w:rPr>
              <w:t xml:space="preserve">-2 </w:t>
            </w:r>
          </w:p>
        </w:tc>
        <w:tc>
          <w:tcPr>
            <w:tcW w:w="1384" w:type="dxa"/>
          </w:tcPr>
          <w:p w14:paraId="2D104316" w14:textId="04BD7B4F" w:rsidR="0028364E" w:rsidRPr="0027236B" w:rsidRDefault="003B222E" w:rsidP="0028364E">
            <w:pPr>
              <w:rPr>
                <w:rFonts w:cs="Arial"/>
                <w:szCs w:val="20"/>
                <w:lang w:val="fr-FR"/>
              </w:rPr>
            </w:pPr>
            <w:r w:rsidRPr="0027236B">
              <w:rPr>
                <w:rFonts w:cs="Arial"/>
                <w:szCs w:val="20"/>
                <w:lang w:val="fr-FR"/>
              </w:rPr>
              <w:t>juillet</w:t>
            </w:r>
          </w:p>
        </w:tc>
        <w:tc>
          <w:tcPr>
            <w:tcW w:w="4996" w:type="dxa"/>
          </w:tcPr>
          <w:p w14:paraId="63EA739D" w14:textId="3F3AA10C" w:rsidR="0028364E" w:rsidRPr="0027236B" w:rsidRDefault="00D50E71" w:rsidP="0028364E">
            <w:pPr>
              <w:rPr>
                <w:rFonts w:cs="Arial"/>
                <w:szCs w:val="20"/>
                <w:lang w:val="fr-FR"/>
              </w:rPr>
            </w:pPr>
            <w:r w:rsidRPr="0027236B">
              <w:rPr>
                <w:rFonts w:cs="Arial"/>
                <w:szCs w:val="20"/>
                <w:lang w:val="fr-FR"/>
              </w:rPr>
              <w:t>Conférence annuelle du Programme européen de formation aux droits de l</w:t>
            </w:r>
            <w:r w:rsidR="008E2F09" w:rsidRPr="0027236B">
              <w:rPr>
                <w:rFonts w:cs="Arial"/>
                <w:szCs w:val="20"/>
                <w:lang w:val="fr-FR"/>
              </w:rPr>
              <w:t>’</w:t>
            </w:r>
            <w:r w:rsidRPr="0027236B">
              <w:rPr>
                <w:rFonts w:cs="Arial"/>
                <w:szCs w:val="20"/>
                <w:lang w:val="fr-FR"/>
              </w:rPr>
              <w:t>homme pour les professionnels du droit (Conférence du réseau HELP)</w:t>
            </w:r>
          </w:p>
          <w:p w14:paraId="346238F5" w14:textId="77777777" w:rsidR="0028364E" w:rsidRPr="0027236B" w:rsidRDefault="0028364E" w:rsidP="0028364E">
            <w:pPr>
              <w:rPr>
                <w:rFonts w:cs="Arial"/>
                <w:szCs w:val="20"/>
                <w:lang w:val="fr-FR"/>
              </w:rPr>
            </w:pPr>
          </w:p>
        </w:tc>
        <w:tc>
          <w:tcPr>
            <w:tcW w:w="2764" w:type="dxa"/>
          </w:tcPr>
          <w:p w14:paraId="372FF090" w14:textId="77777777" w:rsidR="0028364E" w:rsidRPr="0027236B" w:rsidRDefault="00D50E71" w:rsidP="0028364E">
            <w:pPr>
              <w:rPr>
                <w:rFonts w:cs="Arial"/>
                <w:szCs w:val="20"/>
                <w:lang w:val="fr-FR"/>
              </w:rPr>
            </w:pPr>
            <w:r w:rsidRPr="0027236B">
              <w:rPr>
                <w:rFonts w:cs="Arial"/>
                <w:szCs w:val="20"/>
                <w:lang w:val="fr-FR"/>
              </w:rPr>
              <w:t>en ligne</w:t>
            </w:r>
          </w:p>
        </w:tc>
      </w:tr>
      <w:tr w:rsidR="0027236B" w:rsidRPr="00FF0E03" w14:paraId="781AE971" w14:textId="77777777" w:rsidTr="007F7A8E">
        <w:trPr>
          <w:trHeight w:val="39"/>
        </w:trPr>
        <w:tc>
          <w:tcPr>
            <w:tcW w:w="921" w:type="dxa"/>
          </w:tcPr>
          <w:p w14:paraId="58D67134" w14:textId="77777777" w:rsidR="0028364E" w:rsidRPr="0027236B" w:rsidRDefault="00D50E71" w:rsidP="0028364E">
            <w:pPr>
              <w:rPr>
                <w:rFonts w:cs="Arial"/>
                <w:szCs w:val="20"/>
                <w:lang w:val="fr-FR"/>
              </w:rPr>
            </w:pPr>
            <w:r w:rsidRPr="0027236B">
              <w:rPr>
                <w:rFonts w:cs="Arial"/>
                <w:szCs w:val="20"/>
                <w:lang w:val="fr-FR"/>
              </w:rPr>
              <w:br w:type="page"/>
              <w:t>8</w:t>
            </w:r>
          </w:p>
        </w:tc>
        <w:tc>
          <w:tcPr>
            <w:tcW w:w="1384" w:type="dxa"/>
          </w:tcPr>
          <w:p w14:paraId="35C1CCB4" w14:textId="7A89B3F2" w:rsidR="0028364E" w:rsidRPr="0027236B" w:rsidRDefault="003B222E" w:rsidP="0028364E">
            <w:pPr>
              <w:rPr>
                <w:rFonts w:cs="Arial"/>
                <w:szCs w:val="20"/>
                <w:lang w:val="fr-FR"/>
              </w:rPr>
            </w:pPr>
            <w:r w:rsidRPr="0027236B">
              <w:rPr>
                <w:rFonts w:cs="Arial"/>
                <w:szCs w:val="20"/>
                <w:lang w:val="fr-FR"/>
              </w:rPr>
              <w:t>juillet</w:t>
            </w:r>
          </w:p>
        </w:tc>
        <w:tc>
          <w:tcPr>
            <w:tcW w:w="4996" w:type="dxa"/>
          </w:tcPr>
          <w:p w14:paraId="66D6F60C" w14:textId="20FB78B0" w:rsidR="0028364E" w:rsidRPr="0027236B" w:rsidRDefault="005F32F7" w:rsidP="0028364E">
            <w:pPr>
              <w:rPr>
                <w:rFonts w:cs="Arial"/>
                <w:szCs w:val="20"/>
                <w:lang w:val="fr-FR"/>
              </w:rPr>
            </w:pPr>
            <w:r w:rsidRPr="0027236B">
              <w:rPr>
                <w:rFonts w:cs="Arial"/>
                <w:szCs w:val="20"/>
                <w:lang w:val="fr-FR"/>
              </w:rPr>
              <w:t>Dîner au vin de Tokay</w:t>
            </w:r>
            <w:r w:rsidR="00D50E71" w:rsidRPr="0027236B">
              <w:rPr>
                <w:rFonts w:cs="Arial"/>
                <w:szCs w:val="20"/>
                <w:lang w:val="fr-FR"/>
              </w:rPr>
              <w:t xml:space="preserve"> </w:t>
            </w:r>
          </w:p>
        </w:tc>
        <w:tc>
          <w:tcPr>
            <w:tcW w:w="2764" w:type="dxa"/>
          </w:tcPr>
          <w:p w14:paraId="5FAA1056" w14:textId="77777777" w:rsidR="0028364E" w:rsidRPr="0027236B" w:rsidRDefault="00D50E71" w:rsidP="0028364E">
            <w:pPr>
              <w:rPr>
                <w:rFonts w:cs="Arial"/>
                <w:szCs w:val="20"/>
                <w:lang w:val="fr-FR"/>
              </w:rPr>
            </w:pPr>
            <w:r w:rsidRPr="0027236B">
              <w:rPr>
                <w:rFonts w:cs="Arial"/>
                <w:szCs w:val="20"/>
                <w:lang w:val="fr-FR"/>
              </w:rPr>
              <w:t>Kientzheim, Château</w:t>
            </w:r>
          </w:p>
          <w:p w14:paraId="1A419540" w14:textId="6FCCDD8F" w:rsidR="0028364E" w:rsidRPr="0027236B" w:rsidRDefault="00D50E71" w:rsidP="007F7A8E">
            <w:pPr>
              <w:ind w:right="-110"/>
              <w:rPr>
                <w:rFonts w:cs="Arial"/>
                <w:szCs w:val="20"/>
                <w:lang w:val="fr-FR"/>
              </w:rPr>
            </w:pPr>
            <w:r w:rsidRPr="0027236B">
              <w:rPr>
                <w:rFonts w:cs="Arial"/>
                <w:szCs w:val="20"/>
                <w:lang w:val="fr-FR"/>
              </w:rPr>
              <w:t xml:space="preserve">de </w:t>
            </w:r>
            <w:r w:rsidR="007F7A8E" w:rsidRPr="0027236B">
              <w:rPr>
                <w:rFonts w:cs="Arial"/>
                <w:szCs w:val="20"/>
                <w:lang w:val="fr-FR"/>
              </w:rPr>
              <w:t xml:space="preserve">la </w:t>
            </w:r>
            <w:r w:rsidRPr="0027236B">
              <w:rPr>
                <w:rFonts w:cs="Arial"/>
                <w:szCs w:val="20"/>
                <w:lang w:val="fr-FR"/>
              </w:rPr>
              <w:t>Confrérie Saint-Etienne</w:t>
            </w:r>
          </w:p>
          <w:p w14:paraId="61078234" w14:textId="77777777" w:rsidR="0028364E" w:rsidRPr="0027236B" w:rsidRDefault="0028364E" w:rsidP="0028364E">
            <w:pPr>
              <w:rPr>
                <w:rFonts w:cs="Arial"/>
                <w:szCs w:val="20"/>
                <w:lang w:val="fr-FR"/>
              </w:rPr>
            </w:pPr>
          </w:p>
        </w:tc>
      </w:tr>
      <w:tr w:rsidR="0027236B" w:rsidRPr="0027236B" w14:paraId="1C532BF4" w14:textId="77777777" w:rsidTr="007F7A8E">
        <w:trPr>
          <w:trHeight w:val="39"/>
        </w:trPr>
        <w:tc>
          <w:tcPr>
            <w:tcW w:w="921" w:type="dxa"/>
          </w:tcPr>
          <w:p w14:paraId="3B7A8B1D" w14:textId="77777777" w:rsidR="0028364E" w:rsidRPr="0027236B" w:rsidRDefault="00D50E71" w:rsidP="0028364E">
            <w:pPr>
              <w:rPr>
                <w:rFonts w:cs="Arial"/>
                <w:szCs w:val="20"/>
                <w:lang w:val="fr-FR"/>
              </w:rPr>
            </w:pPr>
            <w:r w:rsidRPr="0027236B">
              <w:rPr>
                <w:rFonts w:cs="Arial"/>
                <w:szCs w:val="20"/>
                <w:lang w:val="fr-FR"/>
              </w:rPr>
              <w:t>17</w:t>
            </w:r>
          </w:p>
        </w:tc>
        <w:tc>
          <w:tcPr>
            <w:tcW w:w="1384" w:type="dxa"/>
          </w:tcPr>
          <w:p w14:paraId="6737A323" w14:textId="5A8C4821" w:rsidR="0028364E" w:rsidRPr="0027236B" w:rsidRDefault="00526B2C" w:rsidP="0028364E">
            <w:pPr>
              <w:rPr>
                <w:rFonts w:cs="Arial"/>
                <w:szCs w:val="20"/>
                <w:lang w:val="fr-FR"/>
              </w:rPr>
            </w:pPr>
            <w:r w:rsidRPr="0027236B">
              <w:rPr>
                <w:rFonts w:cs="Arial"/>
                <w:szCs w:val="20"/>
                <w:lang w:val="fr-FR"/>
              </w:rPr>
              <w:t>août</w:t>
            </w:r>
          </w:p>
        </w:tc>
        <w:tc>
          <w:tcPr>
            <w:tcW w:w="4996" w:type="dxa"/>
          </w:tcPr>
          <w:p w14:paraId="5C7A5A1E" w14:textId="2E64F2AD" w:rsidR="0028364E" w:rsidRPr="0027236B" w:rsidRDefault="00D50E71" w:rsidP="0028364E">
            <w:pPr>
              <w:rPr>
                <w:rFonts w:cs="Arial"/>
                <w:szCs w:val="20"/>
              </w:rPr>
            </w:pPr>
            <w:r w:rsidRPr="0027236B">
              <w:rPr>
                <w:rFonts w:cs="Arial"/>
                <w:szCs w:val="20"/>
              </w:rPr>
              <w:t xml:space="preserve">Concert </w:t>
            </w:r>
            <w:r w:rsidR="00EA266C" w:rsidRPr="0027236B">
              <w:rPr>
                <w:rFonts w:cs="Arial"/>
                <w:szCs w:val="20"/>
              </w:rPr>
              <w:t xml:space="preserve">du </w:t>
            </w:r>
            <w:r w:rsidRPr="0027236B">
              <w:rPr>
                <w:rFonts w:cs="Arial"/>
                <w:szCs w:val="20"/>
              </w:rPr>
              <w:t>Kodály Zoltán World Youth Orchestra</w:t>
            </w:r>
          </w:p>
        </w:tc>
        <w:tc>
          <w:tcPr>
            <w:tcW w:w="2764" w:type="dxa"/>
          </w:tcPr>
          <w:p w14:paraId="5CE01A05" w14:textId="6C09DB89" w:rsidR="0028364E" w:rsidRPr="0027236B" w:rsidRDefault="00D50E71" w:rsidP="0028364E">
            <w:pPr>
              <w:rPr>
                <w:rFonts w:cs="Arial"/>
                <w:szCs w:val="20"/>
                <w:lang w:val="fr-FR"/>
              </w:rPr>
            </w:pPr>
            <w:r w:rsidRPr="0027236B">
              <w:rPr>
                <w:rFonts w:cs="Arial"/>
                <w:szCs w:val="20"/>
                <w:lang w:val="fr-FR"/>
              </w:rPr>
              <w:t>Debrecen/</w:t>
            </w:r>
            <w:r w:rsidR="007F7A8E" w:rsidRPr="0027236B">
              <w:rPr>
                <w:rFonts w:cs="Arial"/>
                <w:szCs w:val="20"/>
                <w:lang w:val="fr-FR"/>
              </w:rPr>
              <w:t>en direct</w:t>
            </w:r>
          </w:p>
        </w:tc>
      </w:tr>
      <w:tr w:rsidR="0027236B" w:rsidRPr="0027236B" w14:paraId="0B27C437" w14:textId="77777777" w:rsidTr="007F7A8E">
        <w:trPr>
          <w:trHeight w:val="39"/>
        </w:trPr>
        <w:tc>
          <w:tcPr>
            <w:tcW w:w="921" w:type="dxa"/>
          </w:tcPr>
          <w:p w14:paraId="3DC9E5F7" w14:textId="77777777" w:rsidR="0028364E" w:rsidRPr="0027236B" w:rsidRDefault="0028364E" w:rsidP="0028364E">
            <w:pPr>
              <w:rPr>
                <w:rFonts w:cs="Arial"/>
                <w:szCs w:val="20"/>
                <w:lang w:val="fr-FR"/>
              </w:rPr>
            </w:pPr>
          </w:p>
        </w:tc>
        <w:tc>
          <w:tcPr>
            <w:tcW w:w="1384" w:type="dxa"/>
          </w:tcPr>
          <w:p w14:paraId="058802A9" w14:textId="77777777" w:rsidR="0028364E" w:rsidRPr="0027236B" w:rsidRDefault="0028364E" w:rsidP="0028364E">
            <w:pPr>
              <w:rPr>
                <w:rFonts w:cs="Arial"/>
                <w:szCs w:val="20"/>
                <w:lang w:val="fr-FR"/>
              </w:rPr>
            </w:pPr>
          </w:p>
        </w:tc>
        <w:tc>
          <w:tcPr>
            <w:tcW w:w="4996" w:type="dxa"/>
          </w:tcPr>
          <w:p w14:paraId="4DDABD46" w14:textId="77777777" w:rsidR="0028364E" w:rsidRPr="0027236B" w:rsidRDefault="0028364E" w:rsidP="0028364E">
            <w:pPr>
              <w:rPr>
                <w:rFonts w:cs="Arial"/>
                <w:szCs w:val="20"/>
                <w:lang w:val="fr-FR"/>
              </w:rPr>
            </w:pPr>
          </w:p>
        </w:tc>
        <w:tc>
          <w:tcPr>
            <w:tcW w:w="2764" w:type="dxa"/>
          </w:tcPr>
          <w:p w14:paraId="5B9C02E4" w14:textId="77777777" w:rsidR="0028364E" w:rsidRPr="0027236B" w:rsidRDefault="0028364E" w:rsidP="0028364E">
            <w:pPr>
              <w:rPr>
                <w:rFonts w:cs="Arial"/>
                <w:szCs w:val="20"/>
                <w:lang w:val="fr-FR"/>
              </w:rPr>
            </w:pPr>
          </w:p>
        </w:tc>
      </w:tr>
      <w:tr w:rsidR="0027236B" w:rsidRPr="00FF0E03" w14:paraId="731192BD" w14:textId="77777777" w:rsidTr="007F7A8E">
        <w:trPr>
          <w:trHeight w:val="39"/>
        </w:trPr>
        <w:tc>
          <w:tcPr>
            <w:tcW w:w="921" w:type="dxa"/>
          </w:tcPr>
          <w:p w14:paraId="0F9F2E3A" w14:textId="77777777" w:rsidR="0028364E" w:rsidRPr="0027236B" w:rsidRDefault="00D50E71" w:rsidP="0028364E">
            <w:pPr>
              <w:rPr>
                <w:rFonts w:cs="Arial"/>
                <w:szCs w:val="20"/>
                <w:lang w:val="fr-FR"/>
              </w:rPr>
            </w:pPr>
            <w:r w:rsidRPr="0027236B">
              <w:rPr>
                <w:rFonts w:cs="Arial"/>
                <w:szCs w:val="20"/>
                <w:lang w:val="fr-FR"/>
              </w:rPr>
              <w:t>18</w:t>
            </w:r>
          </w:p>
        </w:tc>
        <w:tc>
          <w:tcPr>
            <w:tcW w:w="1384" w:type="dxa"/>
          </w:tcPr>
          <w:p w14:paraId="68BD1C0B" w14:textId="75D58066" w:rsidR="0028364E" w:rsidRPr="0027236B" w:rsidRDefault="00526B2C" w:rsidP="0028364E">
            <w:pPr>
              <w:rPr>
                <w:rFonts w:cs="Arial"/>
                <w:szCs w:val="20"/>
                <w:lang w:val="fr-FR"/>
              </w:rPr>
            </w:pPr>
            <w:r w:rsidRPr="0027236B">
              <w:rPr>
                <w:rFonts w:cs="Arial"/>
                <w:szCs w:val="20"/>
                <w:lang w:val="fr-FR"/>
              </w:rPr>
              <w:t>août</w:t>
            </w:r>
          </w:p>
        </w:tc>
        <w:tc>
          <w:tcPr>
            <w:tcW w:w="4996" w:type="dxa"/>
          </w:tcPr>
          <w:p w14:paraId="39E9BBF2" w14:textId="4FA36D28" w:rsidR="0028364E" w:rsidRPr="0027236B" w:rsidRDefault="00D50E71" w:rsidP="0028364E">
            <w:pPr>
              <w:rPr>
                <w:rFonts w:cs="Arial"/>
                <w:szCs w:val="20"/>
              </w:rPr>
            </w:pPr>
            <w:r w:rsidRPr="0027236B">
              <w:rPr>
                <w:rFonts w:cs="Arial"/>
                <w:szCs w:val="20"/>
              </w:rPr>
              <w:t xml:space="preserve">Concert </w:t>
            </w:r>
            <w:r w:rsidR="00EA266C" w:rsidRPr="0027236B">
              <w:rPr>
                <w:rFonts w:cs="Arial"/>
                <w:szCs w:val="20"/>
              </w:rPr>
              <w:t>du</w:t>
            </w:r>
            <w:r w:rsidRPr="0027236B">
              <w:rPr>
                <w:rFonts w:cs="Arial"/>
                <w:szCs w:val="20"/>
              </w:rPr>
              <w:t xml:space="preserve"> Kodály Zoltán World Youth Orchestra</w:t>
            </w:r>
          </w:p>
          <w:p w14:paraId="56DC069C" w14:textId="77777777" w:rsidR="0028364E" w:rsidRPr="0027236B" w:rsidRDefault="0028364E" w:rsidP="0028364E">
            <w:pPr>
              <w:rPr>
                <w:rFonts w:cs="Arial"/>
                <w:szCs w:val="20"/>
              </w:rPr>
            </w:pPr>
          </w:p>
        </w:tc>
        <w:tc>
          <w:tcPr>
            <w:tcW w:w="2764" w:type="dxa"/>
          </w:tcPr>
          <w:p w14:paraId="51F66464" w14:textId="3A11187D" w:rsidR="0028364E" w:rsidRPr="0027236B" w:rsidRDefault="00D50E71" w:rsidP="0028364E">
            <w:pPr>
              <w:rPr>
                <w:rFonts w:cs="Arial"/>
                <w:szCs w:val="20"/>
                <w:lang w:val="fr-FR"/>
              </w:rPr>
            </w:pPr>
            <w:r w:rsidRPr="0027236B">
              <w:rPr>
                <w:rFonts w:cs="Arial"/>
                <w:szCs w:val="20"/>
                <w:lang w:val="fr-FR"/>
              </w:rPr>
              <w:t>Budapest</w:t>
            </w:r>
            <w:r w:rsidR="007F7A8E" w:rsidRPr="0027236B">
              <w:rPr>
                <w:rFonts w:cs="Arial"/>
                <w:szCs w:val="20"/>
                <w:lang w:val="fr-FR"/>
              </w:rPr>
              <w:t xml:space="preserve">, Place des Héros </w:t>
            </w:r>
            <w:r w:rsidRPr="0027236B">
              <w:rPr>
                <w:rFonts w:cs="Arial"/>
                <w:szCs w:val="20"/>
                <w:lang w:val="fr-FR"/>
              </w:rPr>
              <w:t>/</w:t>
            </w:r>
            <w:r w:rsidR="007F7A8E" w:rsidRPr="0027236B">
              <w:rPr>
                <w:rFonts w:cs="Arial"/>
                <w:szCs w:val="20"/>
                <w:lang w:val="fr-FR"/>
              </w:rPr>
              <w:t>en direct</w:t>
            </w:r>
          </w:p>
          <w:p w14:paraId="7476225F" w14:textId="77777777" w:rsidR="0028364E" w:rsidRPr="0027236B" w:rsidRDefault="0028364E" w:rsidP="0028364E">
            <w:pPr>
              <w:rPr>
                <w:rFonts w:cs="Arial"/>
                <w:szCs w:val="20"/>
                <w:lang w:val="fr-FR"/>
              </w:rPr>
            </w:pPr>
          </w:p>
        </w:tc>
      </w:tr>
      <w:tr w:rsidR="0027236B" w:rsidRPr="0027236B" w14:paraId="37DC7C61" w14:textId="77777777" w:rsidTr="007F7A8E">
        <w:trPr>
          <w:trHeight w:val="39"/>
        </w:trPr>
        <w:tc>
          <w:tcPr>
            <w:tcW w:w="921" w:type="dxa"/>
          </w:tcPr>
          <w:p w14:paraId="04376329" w14:textId="77777777" w:rsidR="0028364E" w:rsidRPr="0027236B" w:rsidRDefault="00D50E71" w:rsidP="0028364E">
            <w:pPr>
              <w:rPr>
                <w:rFonts w:cs="Arial"/>
                <w:szCs w:val="20"/>
                <w:lang w:val="fr-FR"/>
              </w:rPr>
            </w:pPr>
            <w:r w:rsidRPr="0027236B">
              <w:rPr>
                <w:rFonts w:cs="Arial"/>
                <w:szCs w:val="20"/>
                <w:lang w:val="fr-FR"/>
              </w:rPr>
              <w:t xml:space="preserve">19 </w:t>
            </w:r>
          </w:p>
          <w:p w14:paraId="5BE3D12B" w14:textId="77777777" w:rsidR="0028364E" w:rsidRPr="0027236B" w:rsidRDefault="00D50E71" w:rsidP="0028364E">
            <w:pPr>
              <w:rPr>
                <w:rFonts w:cs="Arial"/>
                <w:szCs w:val="20"/>
                <w:lang w:val="fr-FR"/>
              </w:rPr>
            </w:pPr>
            <w:r w:rsidRPr="0027236B">
              <w:rPr>
                <w:rFonts w:cs="Arial"/>
                <w:szCs w:val="20"/>
                <w:lang w:val="fr-FR"/>
              </w:rPr>
              <w:t>14</w:t>
            </w:r>
          </w:p>
        </w:tc>
        <w:tc>
          <w:tcPr>
            <w:tcW w:w="1384" w:type="dxa"/>
          </w:tcPr>
          <w:p w14:paraId="4DDC3E14" w14:textId="0CA031E2" w:rsidR="0028364E" w:rsidRPr="0027236B" w:rsidRDefault="007F7A8E" w:rsidP="0028364E">
            <w:pPr>
              <w:rPr>
                <w:rFonts w:cs="Arial"/>
                <w:szCs w:val="20"/>
                <w:lang w:val="fr-FR"/>
              </w:rPr>
            </w:pPr>
            <w:r w:rsidRPr="0027236B">
              <w:rPr>
                <w:rFonts w:cs="Arial"/>
                <w:szCs w:val="20"/>
                <w:lang w:val="fr-FR"/>
              </w:rPr>
              <w:t>août</w:t>
            </w:r>
            <w:r w:rsidR="00D50E71" w:rsidRPr="0027236B">
              <w:rPr>
                <w:rFonts w:cs="Arial"/>
                <w:szCs w:val="20"/>
                <w:lang w:val="fr-FR"/>
              </w:rPr>
              <w:t xml:space="preserve"> - </w:t>
            </w:r>
          </w:p>
          <w:p w14:paraId="15466ED8" w14:textId="3FAD5119" w:rsidR="0028364E" w:rsidRPr="0027236B" w:rsidRDefault="00EA266C" w:rsidP="0028364E">
            <w:pPr>
              <w:rPr>
                <w:rFonts w:cs="Arial"/>
                <w:szCs w:val="20"/>
                <w:lang w:val="fr-FR"/>
              </w:rPr>
            </w:pPr>
            <w:r w:rsidRPr="0027236B">
              <w:rPr>
                <w:rFonts w:cs="Arial"/>
                <w:szCs w:val="20"/>
                <w:lang w:val="fr-FR"/>
              </w:rPr>
              <w:t>novembre</w:t>
            </w:r>
            <w:r w:rsidR="00D50E71" w:rsidRPr="0027236B">
              <w:rPr>
                <w:rFonts w:cs="Arial"/>
                <w:szCs w:val="20"/>
                <w:lang w:val="fr-FR"/>
              </w:rPr>
              <w:t xml:space="preserve"> </w:t>
            </w:r>
          </w:p>
        </w:tc>
        <w:tc>
          <w:tcPr>
            <w:tcW w:w="4996" w:type="dxa"/>
          </w:tcPr>
          <w:p w14:paraId="4A170552" w14:textId="5B2E35C7" w:rsidR="0028364E" w:rsidRPr="0027236B" w:rsidRDefault="007F7A8E" w:rsidP="0028364E">
            <w:pPr>
              <w:rPr>
                <w:rFonts w:cs="Arial"/>
                <w:szCs w:val="20"/>
                <w:lang w:val="fr-FR"/>
              </w:rPr>
            </w:pPr>
            <w:r w:rsidRPr="0027236B">
              <w:rPr>
                <w:rFonts w:cs="Arial"/>
                <w:szCs w:val="20"/>
                <w:lang w:val="fr-FR"/>
              </w:rPr>
              <w:t>Sur les traces de notre patrimoine</w:t>
            </w:r>
            <w:r w:rsidR="00D50E71" w:rsidRPr="0027236B">
              <w:rPr>
                <w:rFonts w:cs="Arial"/>
                <w:szCs w:val="20"/>
                <w:lang w:val="fr-FR"/>
              </w:rPr>
              <w:t xml:space="preserve"> – </w:t>
            </w:r>
            <w:r w:rsidRPr="0027236B">
              <w:rPr>
                <w:rFonts w:cs="Arial"/>
                <w:szCs w:val="20"/>
                <w:lang w:val="fr-FR"/>
              </w:rPr>
              <w:t>exposition en plein air sur les Itinéraires culturels européens</w:t>
            </w:r>
            <w:r w:rsidR="0050437E" w:rsidRPr="0027236B">
              <w:rPr>
                <w:rFonts w:cs="Arial"/>
                <w:szCs w:val="20"/>
                <w:lang w:val="fr-FR"/>
              </w:rPr>
              <w:t xml:space="preserve"> </w:t>
            </w:r>
            <w:r w:rsidRPr="0027236B">
              <w:rPr>
                <w:rFonts w:cs="Arial"/>
                <w:szCs w:val="20"/>
                <w:lang w:val="fr-FR"/>
              </w:rPr>
              <w:t>en Hongrie</w:t>
            </w:r>
            <w:r w:rsidR="00D50E71" w:rsidRPr="0027236B">
              <w:rPr>
                <w:rFonts w:cs="Arial"/>
                <w:szCs w:val="20"/>
                <w:lang w:val="fr-FR"/>
              </w:rPr>
              <w:t xml:space="preserve"> </w:t>
            </w:r>
          </w:p>
          <w:p w14:paraId="7034051C" w14:textId="77777777" w:rsidR="0028364E" w:rsidRPr="0027236B" w:rsidRDefault="0028364E" w:rsidP="0028364E">
            <w:pPr>
              <w:rPr>
                <w:rFonts w:cs="Arial"/>
                <w:szCs w:val="20"/>
                <w:lang w:val="fr-FR"/>
              </w:rPr>
            </w:pPr>
          </w:p>
        </w:tc>
        <w:tc>
          <w:tcPr>
            <w:tcW w:w="2764" w:type="dxa"/>
          </w:tcPr>
          <w:p w14:paraId="16B4F9B6" w14:textId="77777777" w:rsidR="0028364E" w:rsidRPr="0027236B" w:rsidRDefault="00D50E71" w:rsidP="0028364E">
            <w:pPr>
              <w:rPr>
                <w:rFonts w:cs="Arial"/>
                <w:szCs w:val="20"/>
                <w:lang w:val="fr-FR"/>
              </w:rPr>
            </w:pPr>
            <w:r w:rsidRPr="0027236B">
              <w:rPr>
                <w:rFonts w:cs="Arial"/>
                <w:szCs w:val="20"/>
                <w:lang w:val="fr-FR"/>
              </w:rPr>
              <w:t>Szentendre</w:t>
            </w:r>
          </w:p>
        </w:tc>
      </w:tr>
      <w:tr w:rsidR="0027236B" w:rsidRPr="0027236B" w14:paraId="46177182" w14:textId="77777777" w:rsidTr="007F7A8E">
        <w:trPr>
          <w:trHeight w:val="39"/>
        </w:trPr>
        <w:tc>
          <w:tcPr>
            <w:tcW w:w="921" w:type="dxa"/>
          </w:tcPr>
          <w:p w14:paraId="209C7719" w14:textId="77777777" w:rsidR="0028364E" w:rsidRPr="0027236B" w:rsidRDefault="00D50E71" w:rsidP="0028364E">
            <w:pPr>
              <w:rPr>
                <w:rFonts w:cs="Arial"/>
                <w:szCs w:val="20"/>
                <w:lang w:val="fr-FR"/>
              </w:rPr>
            </w:pPr>
            <w:r w:rsidRPr="0027236B">
              <w:rPr>
                <w:rFonts w:cs="Arial"/>
                <w:szCs w:val="20"/>
                <w:lang w:val="fr-FR"/>
              </w:rPr>
              <w:t>7</w:t>
            </w:r>
          </w:p>
        </w:tc>
        <w:tc>
          <w:tcPr>
            <w:tcW w:w="1384" w:type="dxa"/>
          </w:tcPr>
          <w:p w14:paraId="2D91B61A" w14:textId="21DFD32A" w:rsidR="0028364E" w:rsidRPr="0027236B" w:rsidRDefault="00D66496" w:rsidP="0028364E">
            <w:pPr>
              <w:rPr>
                <w:rFonts w:cs="Arial"/>
                <w:szCs w:val="20"/>
                <w:lang w:val="fr-FR"/>
              </w:rPr>
            </w:pPr>
            <w:r w:rsidRPr="0027236B">
              <w:rPr>
                <w:rFonts w:cs="Arial"/>
                <w:szCs w:val="20"/>
                <w:lang w:val="fr-FR"/>
              </w:rPr>
              <w:t>septembre</w:t>
            </w:r>
          </w:p>
        </w:tc>
        <w:tc>
          <w:tcPr>
            <w:tcW w:w="4996" w:type="dxa"/>
          </w:tcPr>
          <w:p w14:paraId="4A03C9E1" w14:textId="49C0E180" w:rsidR="0028364E" w:rsidRPr="0027236B" w:rsidRDefault="00D50E71" w:rsidP="0028364E">
            <w:pPr>
              <w:rPr>
                <w:rFonts w:cs="Arial"/>
                <w:szCs w:val="20"/>
                <w:lang w:val="fr-FR"/>
              </w:rPr>
            </w:pPr>
            <w:r w:rsidRPr="0027236B">
              <w:rPr>
                <w:rFonts w:cs="Arial"/>
                <w:szCs w:val="20"/>
                <w:lang w:val="fr-FR"/>
              </w:rPr>
              <w:t>Conférence</w:t>
            </w:r>
            <w:r w:rsidR="006A25C2" w:rsidRPr="0027236B">
              <w:rPr>
                <w:rFonts w:cs="Arial"/>
                <w:szCs w:val="20"/>
                <w:lang w:val="fr-FR"/>
              </w:rPr>
              <w:t> :</w:t>
            </w:r>
            <w:r w:rsidRPr="0027236B">
              <w:rPr>
                <w:rFonts w:cs="Arial"/>
                <w:szCs w:val="20"/>
                <w:lang w:val="fr-FR"/>
              </w:rPr>
              <w:t xml:space="preserve"> </w:t>
            </w:r>
            <w:r w:rsidR="006A25C2" w:rsidRPr="0027236B">
              <w:rPr>
                <w:rFonts w:cs="Arial"/>
                <w:szCs w:val="20"/>
                <w:lang w:val="fr-FR"/>
              </w:rPr>
              <w:t>« </w:t>
            </w:r>
            <w:r w:rsidRPr="0027236B">
              <w:rPr>
                <w:rFonts w:cs="Arial"/>
                <w:szCs w:val="20"/>
                <w:lang w:val="fr-FR"/>
              </w:rPr>
              <w:t>Les droits des minorités nationales font partie des objectifs des ONG et des instituts de recherche</w:t>
            </w:r>
            <w:r w:rsidR="006A25C2" w:rsidRPr="0027236B">
              <w:rPr>
                <w:rFonts w:cs="Arial"/>
                <w:szCs w:val="20"/>
                <w:lang w:val="fr-FR"/>
              </w:rPr>
              <w:t> »</w:t>
            </w:r>
          </w:p>
          <w:p w14:paraId="0E648CB1" w14:textId="77777777" w:rsidR="0028364E" w:rsidRPr="0027236B" w:rsidRDefault="0028364E" w:rsidP="0028364E">
            <w:pPr>
              <w:rPr>
                <w:rFonts w:cs="Arial"/>
                <w:szCs w:val="20"/>
                <w:lang w:val="fr-FR"/>
              </w:rPr>
            </w:pPr>
          </w:p>
        </w:tc>
        <w:tc>
          <w:tcPr>
            <w:tcW w:w="2764" w:type="dxa"/>
          </w:tcPr>
          <w:p w14:paraId="42760E82" w14:textId="37849F75" w:rsidR="0028364E" w:rsidRPr="0027236B" w:rsidRDefault="00BE66C3" w:rsidP="0028364E">
            <w:pPr>
              <w:rPr>
                <w:rFonts w:cs="Arial"/>
                <w:szCs w:val="20"/>
                <w:lang w:val="fr-FR"/>
              </w:rPr>
            </w:pPr>
            <w:r w:rsidRPr="0027236B">
              <w:rPr>
                <w:rFonts w:cs="Arial"/>
                <w:szCs w:val="20"/>
                <w:lang w:val="fr-FR"/>
              </w:rPr>
              <w:t xml:space="preserve">CEJ </w:t>
            </w:r>
            <w:r w:rsidR="00B77EB4" w:rsidRPr="0027236B">
              <w:rPr>
                <w:rFonts w:cs="Arial"/>
                <w:szCs w:val="20"/>
                <w:lang w:val="fr-FR"/>
              </w:rPr>
              <w:t>Budapest</w:t>
            </w:r>
            <w:r w:rsidR="00D50E71" w:rsidRPr="0027236B">
              <w:rPr>
                <w:rFonts w:cs="Arial"/>
                <w:szCs w:val="20"/>
                <w:lang w:val="fr-FR"/>
              </w:rPr>
              <w:t>/hybrid</w:t>
            </w:r>
            <w:r w:rsidR="007F7A8E" w:rsidRPr="0027236B">
              <w:rPr>
                <w:rFonts w:cs="Arial"/>
                <w:szCs w:val="20"/>
                <w:lang w:val="fr-FR"/>
              </w:rPr>
              <w:t>e</w:t>
            </w:r>
          </w:p>
        </w:tc>
      </w:tr>
      <w:tr w:rsidR="0027236B" w:rsidRPr="0027236B" w14:paraId="0FE7DA32" w14:textId="77777777" w:rsidTr="007F7A8E">
        <w:trPr>
          <w:trHeight w:val="39"/>
        </w:trPr>
        <w:tc>
          <w:tcPr>
            <w:tcW w:w="921" w:type="dxa"/>
          </w:tcPr>
          <w:p w14:paraId="0C6A71BB" w14:textId="77777777" w:rsidR="0028364E" w:rsidRPr="0027236B" w:rsidRDefault="00D50E71" w:rsidP="0028364E">
            <w:pPr>
              <w:rPr>
                <w:rFonts w:cs="Arial"/>
                <w:szCs w:val="20"/>
                <w:lang w:val="fr-FR"/>
              </w:rPr>
            </w:pPr>
            <w:r w:rsidRPr="0027236B">
              <w:rPr>
                <w:rFonts w:cs="Arial"/>
                <w:szCs w:val="20"/>
                <w:lang w:val="fr-FR"/>
              </w:rPr>
              <w:t>7-14</w:t>
            </w:r>
          </w:p>
        </w:tc>
        <w:tc>
          <w:tcPr>
            <w:tcW w:w="1384" w:type="dxa"/>
          </w:tcPr>
          <w:p w14:paraId="6A99BCD1" w14:textId="07806C63" w:rsidR="0028364E" w:rsidRPr="0027236B" w:rsidRDefault="00D66496" w:rsidP="0028364E">
            <w:pPr>
              <w:rPr>
                <w:rFonts w:cs="Arial"/>
                <w:szCs w:val="20"/>
                <w:lang w:val="fr-FR"/>
              </w:rPr>
            </w:pPr>
            <w:r w:rsidRPr="0027236B">
              <w:rPr>
                <w:rFonts w:cs="Arial"/>
                <w:szCs w:val="20"/>
                <w:lang w:val="fr-FR"/>
              </w:rPr>
              <w:t>septembre</w:t>
            </w:r>
          </w:p>
        </w:tc>
        <w:tc>
          <w:tcPr>
            <w:tcW w:w="4996" w:type="dxa"/>
          </w:tcPr>
          <w:p w14:paraId="26ED8C5F" w14:textId="123223DF" w:rsidR="0028364E" w:rsidRPr="0027236B" w:rsidRDefault="00D50E71" w:rsidP="0028364E">
            <w:pPr>
              <w:rPr>
                <w:rFonts w:cs="Arial"/>
                <w:szCs w:val="20"/>
                <w:lang w:val="fr-FR"/>
              </w:rPr>
            </w:pPr>
            <w:r w:rsidRPr="0027236B">
              <w:rPr>
                <w:rFonts w:cs="Arial"/>
                <w:szCs w:val="20"/>
                <w:lang w:val="fr-FR"/>
              </w:rPr>
              <w:t>Enter !</w:t>
            </w:r>
            <w:r w:rsidR="006A25C2" w:rsidRPr="0027236B">
              <w:rPr>
                <w:rFonts w:cs="Arial"/>
                <w:szCs w:val="20"/>
                <w:lang w:val="fr-FR"/>
              </w:rPr>
              <w:t> </w:t>
            </w:r>
            <w:r w:rsidR="00136C32" w:rsidRPr="0027236B">
              <w:rPr>
                <w:rFonts w:cs="Arial"/>
                <w:szCs w:val="20"/>
                <w:lang w:val="fr-FR"/>
              </w:rPr>
              <w:t>-</w:t>
            </w:r>
            <w:r w:rsidRPr="0027236B">
              <w:rPr>
                <w:rFonts w:cs="Arial"/>
                <w:szCs w:val="20"/>
                <w:lang w:val="fr-FR"/>
              </w:rPr>
              <w:t xml:space="preserve"> </w:t>
            </w:r>
            <w:r w:rsidR="00136C32" w:rsidRPr="0027236B">
              <w:rPr>
                <w:rFonts w:cs="Arial"/>
                <w:szCs w:val="20"/>
                <w:lang w:val="fr-FR"/>
              </w:rPr>
              <w:t>C</w:t>
            </w:r>
            <w:r w:rsidRPr="0027236B">
              <w:rPr>
                <w:rFonts w:cs="Arial"/>
                <w:szCs w:val="20"/>
                <w:lang w:val="fr-FR"/>
              </w:rPr>
              <w:t>ours de formation sur l</w:t>
            </w:r>
            <w:r w:rsidR="008E2F09" w:rsidRPr="0027236B">
              <w:rPr>
                <w:rFonts w:cs="Arial"/>
                <w:szCs w:val="20"/>
                <w:lang w:val="fr-FR"/>
              </w:rPr>
              <w:t>’</w:t>
            </w:r>
            <w:r w:rsidRPr="0027236B">
              <w:rPr>
                <w:rFonts w:cs="Arial"/>
                <w:szCs w:val="20"/>
                <w:lang w:val="fr-FR"/>
              </w:rPr>
              <w:t>accès des jeunes aux droits sociaux</w:t>
            </w:r>
          </w:p>
          <w:p w14:paraId="022EE850" w14:textId="77777777" w:rsidR="0028364E" w:rsidRPr="0027236B" w:rsidRDefault="0028364E" w:rsidP="0028364E">
            <w:pPr>
              <w:rPr>
                <w:rFonts w:cs="Arial"/>
                <w:szCs w:val="20"/>
                <w:lang w:val="fr-FR"/>
              </w:rPr>
            </w:pPr>
          </w:p>
        </w:tc>
        <w:tc>
          <w:tcPr>
            <w:tcW w:w="2764" w:type="dxa"/>
          </w:tcPr>
          <w:p w14:paraId="5C9309B2" w14:textId="0F08FC82" w:rsidR="0028364E" w:rsidRPr="0027236B" w:rsidRDefault="00730305" w:rsidP="0028364E">
            <w:pPr>
              <w:rPr>
                <w:rFonts w:cs="Arial"/>
                <w:szCs w:val="20"/>
                <w:lang w:val="fr-FR"/>
              </w:rPr>
            </w:pPr>
            <w:r w:rsidRPr="0027236B">
              <w:rPr>
                <w:rFonts w:cs="Arial"/>
                <w:szCs w:val="20"/>
                <w:lang w:val="fr-FR"/>
              </w:rPr>
              <w:t>CEJ Budapest</w:t>
            </w:r>
          </w:p>
        </w:tc>
      </w:tr>
      <w:tr w:rsidR="0027236B" w:rsidRPr="0027236B" w14:paraId="2B238256" w14:textId="77777777" w:rsidTr="007F7A8E">
        <w:trPr>
          <w:trHeight w:val="39"/>
        </w:trPr>
        <w:tc>
          <w:tcPr>
            <w:tcW w:w="921" w:type="dxa"/>
          </w:tcPr>
          <w:p w14:paraId="4CAA6331" w14:textId="77777777" w:rsidR="0028364E" w:rsidRPr="0027236B" w:rsidRDefault="00D50E71" w:rsidP="0028364E">
            <w:pPr>
              <w:rPr>
                <w:rFonts w:cs="Arial"/>
                <w:szCs w:val="20"/>
                <w:lang w:val="fr-FR"/>
              </w:rPr>
            </w:pPr>
            <w:r w:rsidRPr="0027236B">
              <w:rPr>
                <w:rFonts w:cs="Arial"/>
                <w:szCs w:val="20"/>
                <w:lang w:val="fr-FR"/>
              </w:rPr>
              <w:t>16-23</w:t>
            </w:r>
          </w:p>
        </w:tc>
        <w:tc>
          <w:tcPr>
            <w:tcW w:w="1384" w:type="dxa"/>
          </w:tcPr>
          <w:p w14:paraId="3FAC1D07" w14:textId="51199C54" w:rsidR="0028364E" w:rsidRPr="0027236B" w:rsidRDefault="00D66496" w:rsidP="0028364E">
            <w:pPr>
              <w:rPr>
                <w:rFonts w:cs="Arial"/>
                <w:szCs w:val="20"/>
                <w:lang w:val="fr-FR"/>
              </w:rPr>
            </w:pPr>
            <w:r w:rsidRPr="0027236B">
              <w:rPr>
                <w:rFonts w:cs="Arial"/>
                <w:szCs w:val="20"/>
                <w:lang w:val="fr-FR"/>
              </w:rPr>
              <w:t>septembre</w:t>
            </w:r>
            <w:r w:rsidR="00D50E71" w:rsidRPr="0027236B">
              <w:rPr>
                <w:rFonts w:cs="Arial"/>
                <w:szCs w:val="20"/>
                <w:lang w:val="fr-FR"/>
              </w:rPr>
              <w:t xml:space="preserve"> </w:t>
            </w:r>
          </w:p>
        </w:tc>
        <w:tc>
          <w:tcPr>
            <w:tcW w:w="4996" w:type="dxa"/>
          </w:tcPr>
          <w:p w14:paraId="48E2614C" w14:textId="768A12F7" w:rsidR="0028364E" w:rsidRPr="0027236B" w:rsidRDefault="007F7A8E" w:rsidP="0028364E">
            <w:pPr>
              <w:rPr>
                <w:rFonts w:cs="Arial"/>
                <w:szCs w:val="20"/>
                <w:lang w:val="fr-FR"/>
              </w:rPr>
            </w:pPr>
            <w:r w:rsidRPr="0027236B">
              <w:rPr>
                <w:rFonts w:cs="Arial"/>
                <w:szCs w:val="20"/>
                <w:lang w:val="fr-FR"/>
              </w:rPr>
              <w:t>Exposition en plein air sur les Itinéraires culturels et l</w:t>
            </w:r>
            <w:r w:rsidR="008E2F09" w:rsidRPr="0027236B">
              <w:rPr>
                <w:rFonts w:cs="Arial"/>
                <w:szCs w:val="20"/>
                <w:lang w:val="fr-FR"/>
              </w:rPr>
              <w:t>’</w:t>
            </w:r>
            <w:r w:rsidRPr="0027236B">
              <w:rPr>
                <w:rFonts w:cs="Arial"/>
                <w:szCs w:val="20"/>
                <w:lang w:val="fr-FR"/>
              </w:rPr>
              <w:t>innovation</w:t>
            </w:r>
            <w:r w:rsidR="00D50E71" w:rsidRPr="0027236B">
              <w:rPr>
                <w:rFonts w:cs="Arial"/>
                <w:szCs w:val="20"/>
                <w:lang w:val="fr-FR"/>
              </w:rPr>
              <w:t xml:space="preserve"> </w:t>
            </w:r>
          </w:p>
          <w:p w14:paraId="2FBB6C97" w14:textId="77777777" w:rsidR="0028364E" w:rsidRPr="0027236B" w:rsidRDefault="0028364E" w:rsidP="0028364E">
            <w:pPr>
              <w:rPr>
                <w:rFonts w:cs="Arial"/>
                <w:szCs w:val="20"/>
                <w:lang w:val="fr-FR"/>
              </w:rPr>
            </w:pPr>
          </w:p>
        </w:tc>
        <w:tc>
          <w:tcPr>
            <w:tcW w:w="2764" w:type="dxa"/>
          </w:tcPr>
          <w:p w14:paraId="44419760" w14:textId="24A67C5B" w:rsidR="0028364E" w:rsidRPr="0027236B" w:rsidRDefault="00D50E71" w:rsidP="0028364E">
            <w:pPr>
              <w:rPr>
                <w:rFonts w:cs="Arial"/>
                <w:szCs w:val="20"/>
                <w:lang w:val="fr-FR"/>
              </w:rPr>
            </w:pPr>
            <w:r w:rsidRPr="0027236B">
              <w:rPr>
                <w:rFonts w:cs="Arial"/>
                <w:szCs w:val="20"/>
                <w:lang w:val="fr-FR"/>
              </w:rPr>
              <w:t>Budapest</w:t>
            </w:r>
            <w:r w:rsidR="007F7A8E" w:rsidRPr="0027236B">
              <w:rPr>
                <w:rFonts w:cs="Arial"/>
                <w:szCs w:val="20"/>
                <w:lang w:val="fr-FR"/>
              </w:rPr>
              <w:t xml:space="preserve">, Place des </w:t>
            </w:r>
            <w:r w:rsidRPr="0027236B">
              <w:rPr>
                <w:rFonts w:cs="Arial"/>
                <w:szCs w:val="20"/>
                <w:lang w:val="fr-FR"/>
              </w:rPr>
              <w:t>H</w:t>
            </w:r>
            <w:r w:rsidR="007F7A8E" w:rsidRPr="0027236B">
              <w:rPr>
                <w:rFonts w:cs="Arial"/>
                <w:szCs w:val="20"/>
                <w:lang w:val="fr-FR"/>
              </w:rPr>
              <w:t>é</w:t>
            </w:r>
            <w:r w:rsidRPr="0027236B">
              <w:rPr>
                <w:rFonts w:cs="Arial"/>
                <w:szCs w:val="20"/>
                <w:lang w:val="fr-FR"/>
              </w:rPr>
              <w:t>ros</w:t>
            </w:r>
          </w:p>
          <w:p w14:paraId="23591265" w14:textId="77777777" w:rsidR="0028364E" w:rsidRPr="0027236B" w:rsidRDefault="0028364E" w:rsidP="0028364E">
            <w:pPr>
              <w:rPr>
                <w:rFonts w:cs="Arial"/>
                <w:szCs w:val="20"/>
                <w:lang w:val="fr-FR"/>
              </w:rPr>
            </w:pPr>
          </w:p>
        </w:tc>
      </w:tr>
      <w:tr w:rsidR="0027236B" w:rsidRPr="0027236B" w14:paraId="17BA82C0" w14:textId="77777777" w:rsidTr="007F7A8E">
        <w:trPr>
          <w:trHeight w:val="39"/>
        </w:trPr>
        <w:tc>
          <w:tcPr>
            <w:tcW w:w="921" w:type="dxa"/>
          </w:tcPr>
          <w:p w14:paraId="0C4BE853" w14:textId="77777777" w:rsidR="0028364E" w:rsidRPr="0027236B" w:rsidRDefault="00D50E71" w:rsidP="0028364E">
            <w:pPr>
              <w:rPr>
                <w:rFonts w:cs="Arial"/>
                <w:szCs w:val="20"/>
                <w:lang w:val="fr-FR"/>
              </w:rPr>
            </w:pPr>
            <w:r w:rsidRPr="0027236B">
              <w:rPr>
                <w:rFonts w:cs="Arial"/>
                <w:szCs w:val="20"/>
                <w:lang w:val="fr-FR"/>
              </w:rPr>
              <w:lastRenderedPageBreak/>
              <w:t>16-17</w:t>
            </w:r>
          </w:p>
        </w:tc>
        <w:tc>
          <w:tcPr>
            <w:tcW w:w="1384" w:type="dxa"/>
          </w:tcPr>
          <w:p w14:paraId="571C6BC7" w14:textId="3214AE2E" w:rsidR="0028364E" w:rsidRPr="0027236B" w:rsidRDefault="00D66496" w:rsidP="0028364E">
            <w:pPr>
              <w:rPr>
                <w:rFonts w:cs="Arial"/>
                <w:szCs w:val="20"/>
                <w:lang w:val="fr-FR"/>
              </w:rPr>
            </w:pPr>
            <w:r w:rsidRPr="0027236B">
              <w:rPr>
                <w:rFonts w:cs="Arial"/>
                <w:szCs w:val="20"/>
                <w:lang w:val="fr-FR"/>
              </w:rPr>
              <w:t>septembre</w:t>
            </w:r>
          </w:p>
        </w:tc>
        <w:tc>
          <w:tcPr>
            <w:tcW w:w="4996" w:type="dxa"/>
          </w:tcPr>
          <w:p w14:paraId="785F90E6" w14:textId="77777777" w:rsidR="0028364E" w:rsidRPr="0027236B" w:rsidRDefault="00D50E71" w:rsidP="0028364E">
            <w:pPr>
              <w:rPr>
                <w:rFonts w:cs="Arial"/>
                <w:szCs w:val="20"/>
                <w:lang w:val="fr-FR"/>
              </w:rPr>
            </w:pPr>
            <w:r w:rsidRPr="0027236B">
              <w:rPr>
                <w:rFonts w:cs="Arial"/>
                <w:szCs w:val="20"/>
                <w:lang w:val="fr-FR"/>
              </w:rPr>
              <w:t>Conférence sur la coopération transfrontière</w:t>
            </w:r>
          </w:p>
          <w:p w14:paraId="0546BF12" w14:textId="77777777" w:rsidR="0028364E" w:rsidRPr="0027236B" w:rsidRDefault="0028364E" w:rsidP="0028364E">
            <w:pPr>
              <w:rPr>
                <w:rFonts w:cs="Arial"/>
                <w:szCs w:val="20"/>
                <w:lang w:val="fr-FR"/>
              </w:rPr>
            </w:pPr>
          </w:p>
        </w:tc>
        <w:tc>
          <w:tcPr>
            <w:tcW w:w="2764" w:type="dxa"/>
          </w:tcPr>
          <w:p w14:paraId="061CBE3B" w14:textId="77777777" w:rsidR="0028364E" w:rsidRPr="0027236B" w:rsidRDefault="00D50E71" w:rsidP="0028364E">
            <w:pPr>
              <w:rPr>
                <w:rFonts w:cs="Arial"/>
                <w:szCs w:val="20"/>
                <w:lang w:val="fr-FR"/>
              </w:rPr>
            </w:pPr>
            <w:r w:rsidRPr="0027236B">
              <w:rPr>
                <w:rFonts w:cs="Arial"/>
                <w:szCs w:val="20"/>
                <w:lang w:val="fr-FR"/>
              </w:rPr>
              <w:t>Budapest</w:t>
            </w:r>
          </w:p>
        </w:tc>
      </w:tr>
      <w:tr w:rsidR="0027236B" w:rsidRPr="0027236B" w14:paraId="29C592DF" w14:textId="77777777" w:rsidTr="007F7A8E">
        <w:trPr>
          <w:trHeight w:val="39"/>
        </w:trPr>
        <w:tc>
          <w:tcPr>
            <w:tcW w:w="921" w:type="dxa"/>
          </w:tcPr>
          <w:p w14:paraId="6936C4C2" w14:textId="77777777" w:rsidR="0028364E" w:rsidRPr="0027236B" w:rsidRDefault="00D50E71" w:rsidP="0028364E">
            <w:pPr>
              <w:rPr>
                <w:rFonts w:cs="Arial"/>
                <w:szCs w:val="20"/>
                <w:lang w:val="fr-FR"/>
              </w:rPr>
            </w:pPr>
            <w:r w:rsidRPr="0027236B">
              <w:rPr>
                <w:rFonts w:cs="Arial"/>
                <w:szCs w:val="20"/>
                <w:lang w:val="fr-FR"/>
              </w:rPr>
              <w:t>22</w:t>
            </w:r>
          </w:p>
          <w:p w14:paraId="75272B7A" w14:textId="77777777" w:rsidR="0028364E" w:rsidRPr="0027236B" w:rsidRDefault="00D50E71" w:rsidP="0028364E">
            <w:pPr>
              <w:rPr>
                <w:rFonts w:cs="Arial"/>
                <w:szCs w:val="20"/>
                <w:lang w:val="fr-FR"/>
              </w:rPr>
            </w:pPr>
            <w:r w:rsidRPr="0027236B">
              <w:rPr>
                <w:rFonts w:cs="Arial"/>
                <w:szCs w:val="20"/>
                <w:lang w:val="fr-FR"/>
              </w:rPr>
              <w:t>20</w:t>
            </w:r>
          </w:p>
        </w:tc>
        <w:tc>
          <w:tcPr>
            <w:tcW w:w="1384" w:type="dxa"/>
          </w:tcPr>
          <w:p w14:paraId="7ABBE1D3" w14:textId="4788B9B9" w:rsidR="0028364E" w:rsidRPr="0027236B" w:rsidRDefault="00544826" w:rsidP="0028364E">
            <w:pPr>
              <w:rPr>
                <w:rFonts w:cs="Arial"/>
                <w:szCs w:val="20"/>
                <w:lang w:val="fr-FR"/>
              </w:rPr>
            </w:pPr>
            <w:r w:rsidRPr="0027236B">
              <w:rPr>
                <w:rFonts w:cs="Arial"/>
                <w:szCs w:val="20"/>
                <w:lang w:val="fr-FR"/>
              </w:rPr>
              <w:t>septembre - octobre</w:t>
            </w:r>
          </w:p>
        </w:tc>
        <w:tc>
          <w:tcPr>
            <w:tcW w:w="4996" w:type="dxa"/>
          </w:tcPr>
          <w:p w14:paraId="14D35B42" w14:textId="6813706A" w:rsidR="0028364E" w:rsidRPr="0027236B" w:rsidRDefault="007F7A8E" w:rsidP="0028364E">
            <w:pPr>
              <w:rPr>
                <w:rFonts w:cs="Arial"/>
                <w:szCs w:val="20"/>
                <w:lang w:val="fr-FR"/>
              </w:rPr>
            </w:pPr>
            <w:r w:rsidRPr="0027236B">
              <w:rPr>
                <w:rFonts w:cs="Arial"/>
                <w:szCs w:val="20"/>
                <w:lang w:val="fr-FR"/>
              </w:rPr>
              <w:t xml:space="preserve">Exposition </w:t>
            </w:r>
            <w:r w:rsidRPr="0027236B">
              <w:rPr>
                <w:rFonts w:cs="Arial"/>
                <w:i/>
                <w:szCs w:val="20"/>
                <w:lang w:val="fr-FR"/>
              </w:rPr>
              <w:t>Cross-in-Fire</w:t>
            </w:r>
            <w:r w:rsidR="006A25C2" w:rsidRPr="0027236B">
              <w:rPr>
                <w:rFonts w:cs="Arial"/>
                <w:i/>
                <w:szCs w:val="20"/>
                <w:lang w:val="fr-FR"/>
              </w:rPr>
              <w:t> :</w:t>
            </w:r>
            <w:r w:rsidRPr="0027236B">
              <w:rPr>
                <w:rFonts w:cs="Arial"/>
                <w:i/>
                <w:szCs w:val="20"/>
                <w:lang w:val="fr-FR"/>
              </w:rPr>
              <w:t xml:space="preserve"> La persécution des chrétiens au Moyen-Orient</w:t>
            </w:r>
            <w:r w:rsidR="00D50E71" w:rsidRPr="0027236B">
              <w:rPr>
                <w:rFonts w:cs="Arial"/>
                <w:szCs w:val="20"/>
                <w:lang w:val="fr-FR"/>
              </w:rPr>
              <w:t xml:space="preserve"> </w:t>
            </w:r>
          </w:p>
          <w:p w14:paraId="0B60B358" w14:textId="5F296CB8" w:rsidR="0028364E" w:rsidRPr="0027236B" w:rsidRDefault="0028364E" w:rsidP="0028364E">
            <w:pPr>
              <w:rPr>
                <w:rFonts w:cs="Arial"/>
                <w:szCs w:val="20"/>
                <w:lang w:val="fr-FR"/>
              </w:rPr>
            </w:pPr>
          </w:p>
        </w:tc>
        <w:tc>
          <w:tcPr>
            <w:tcW w:w="2764" w:type="dxa"/>
          </w:tcPr>
          <w:p w14:paraId="17CCEB92" w14:textId="596B90F7" w:rsidR="0028364E" w:rsidRPr="0027236B" w:rsidRDefault="00D50E71" w:rsidP="0028364E">
            <w:pPr>
              <w:rPr>
                <w:rFonts w:cs="Arial"/>
                <w:szCs w:val="20"/>
                <w:lang w:val="fr-FR"/>
              </w:rPr>
            </w:pPr>
            <w:r w:rsidRPr="0027236B">
              <w:rPr>
                <w:rFonts w:cs="Arial"/>
                <w:szCs w:val="20"/>
                <w:lang w:val="fr-FR"/>
              </w:rPr>
              <w:t>Palais de l</w:t>
            </w:r>
            <w:r w:rsidR="008E2F09" w:rsidRPr="0027236B">
              <w:rPr>
                <w:rFonts w:cs="Arial"/>
                <w:szCs w:val="20"/>
                <w:lang w:val="fr-FR"/>
              </w:rPr>
              <w:t>’</w:t>
            </w:r>
            <w:r w:rsidRPr="0027236B">
              <w:rPr>
                <w:rFonts w:cs="Arial"/>
                <w:szCs w:val="20"/>
                <w:lang w:val="fr-FR"/>
              </w:rPr>
              <w:t>Europe</w:t>
            </w:r>
          </w:p>
          <w:p w14:paraId="2B760726" w14:textId="77777777" w:rsidR="0028364E" w:rsidRPr="0027236B" w:rsidRDefault="0028364E" w:rsidP="0028364E">
            <w:pPr>
              <w:rPr>
                <w:rFonts w:cs="Arial"/>
                <w:szCs w:val="20"/>
                <w:lang w:val="fr-FR"/>
              </w:rPr>
            </w:pPr>
          </w:p>
          <w:p w14:paraId="69FCFEBD" w14:textId="77777777" w:rsidR="0028364E" w:rsidRPr="0027236B" w:rsidRDefault="0028364E" w:rsidP="0028364E">
            <w:pPr>
              <w:rPr>
                <w:rFonts w:cs="Arial"/>
                <w:szCs w:val="20"/>
                <w:lang w:val="fr-FR"/>
              </w:rPr>
            </w:pPr>
          </w:p>
        </w:tc>
      </w:tr>
      <w:tr w:rsidR="0027236B" w:rsidRPr="0027236B" w14:paraId="1FF1A06E" w14:textId="77777777" w:rsidTr="007F7A8E">
        <w:trPr>
          <w:trHeight w:val="39"/>
        </w:trPr>
        <w:tc>
          <w:tcPr>
            <w:tcW w:w="921" w:type="dxa"/>
          </w:tcPr>
          <w:p w14:paraId="1BA0324E" w14:textId="77777777" w:rsidR="0028364E" w:rsidRPr="0027236B" w:rsidRDefault="00D50E71" w:rsidP="0028364E">
            <w:pPr>
              <w:rPr>
                <w:rFonts w:cs="Arial"/>
                <w:szCs w:val="20"/>
                <w:lang w:val="fr-FR"/>
              </w:rPr>
            </w:pPr>
            <w:r w:rsidRPr="0027236B">
              <w:rPr>
                <w:rFonts w:cs="Arial"/>
                <w:szCs w:val="20"/>
                <w:lang w:val="fr-FR"/>
              </w:rPr>
              <w:t>23</w:t>
            </w:r>
          </w:p>
        </w:tc>
        <w:tc>
          <w:tcPr>
            <w:tcW w:w="1384" w:type="dxa"/>
          </w:tcPr>
          <w:p w14:paraId="6BB6A423" w14:textId="49204C4A" w:rsidR="0028364E" w:rsidRPr="0027236B" w:rsidRDefault="00D66496" w:rsidP="0028364E">
            <w:pPr>
              <w:rPr>
                <w:rFonts w:cs="Arial"/>
                <w:szCs w:val="20"/>
                <w:lang w:val="fr-FR"/>
              </w:rPr>
            </w:pPr>
            <w:r w:rsidRPr="0027236B">
              <w:rPr>
                <w:rFonts w:cs="Arial"/>
                <w:szCs w:val="20"/>
                <w:lang w:val="fr-FR"/>
              </w:rPr>
              <w:t>septembre</w:t>
            </w:r>
          </w:p>
        </w:tc>
        <w:tc>
          <w:tcPr>
            <w:tcW w:w="4996" w:type="dxa"/>
          </w:tcPr>
          <w:p w14:paraId="58C3CFB2" w14:textId="73E5D3C8" w:rsidR="0028364E" w:rsidRPr="0027236B" w:rsidRDefault="00663FD4" w:rsidP="0028364E">
            <w:pPr>
              <w:rPr>
                <w:rFonts w:cs="Arial"/>
                <w:szCs w:val="20"/>
                <w:lang w:val="fr-FR"/>
              </w:rPr>
            </w:pPr>
            <w:r w:rsidRPr="0027236B">
              <w:rPr>
                <w:rFonts w:cs="Arial"/>
                <w:szCs w:val="20"/>
                <w:lang w:val="fr-FR"/>
              </w:rPr>
              <w:t xml:space="preserve">Réunion informelle des Délégués des Ministres </w:t>
            </w:r>
            <w:r w:rsidR="006A25C2" w:rsidRPr="0027236B">
              <w:rPr>
                <w:rFonts w:cs="Arial"/>
                <w:szCs w:val="20"/>
                <w:lang w:val="fr-FR"/>
              </w:rPr>
              <w:t>« </w:t>
            </w:r>
            <w:r w:rsidRPr="0027236B">
              <w:rPr>
                <w:rFonts w:cs="Arial"/>
                <w:szCs w:val="20"/>
                <w:lang w:val="fr-FR"/>
              </w:rPr>
              <w:t>Combattre et prévenir l</w:t>
            </w:r>
            <w:r w:rsidR="008E2F09" w:rsidRPr="0027236B">
              <w:rPr>
                <w:rFonts w:cs="Arial"/>
                <w:szCs w:val="20"/>
                <w:lang w:val="fr-FR"/>
              </w:rPr>
              <w:t>’</w:t>
            </w:r>
            <w:r w:rsidRPr="0027236B">
              <w:rPr>
                <w:rFonts w:cs="Arial"/>
                <w:szCs w:val="20"/>
                <w:lang w:val="fr-FR"/>
              </w:rPr>
              <w:t>antisémitisme en Europe</w:t>
            </w:r>
            <w:r w:rsidR="006A25C2" w:rsidRPr="0027236B">
              <w:rPr>
                <w:rFonts w:cs="Arial"/>
                <w:szCs w:val="20"/>
                <w:lang w:val="fr-FR"/>
              </w:rPr>
              <w:t> :</w:t>
            </w:r>
            <w:r w:rsidRPr="0027236B">
              <w:rPr>
                <w:rFonts w:cs="Arial"/>
                <w:szCs w:val="20"/>
                <w:lang w:val="fr-FR"/>
              </w:rPr>
              <w:t xml:space="preserve"> défis et perspectives</w:t>
            </w:r>
            <w:r w:rsidR="006A25C2" w:rsidRPr="0027236B">
              <w:rPr>
                <w:rFonts w:cs="Arial"/>
                <w:szCs w:val="20"/>
                <w:lang w:val="fr-FR"/>
              </w:rPr>
              <w:t> »</w:t>
            </w:r>
          </w:p>
          <w:p w14:paraId="6B03B89A" w14:textId="77777777" w:rsidR="0028364E" w:rsidRPr="0027236B" w:rsidRDefault="0028364E" w:rsidP="0028364E">
            <w:pPr>
              <w:rPr>
                <w:rFonts w:cs="Arial"/>
                <w:szCs w:val="20"/>
                <w:lang w:val="fr-FR"/>
              </w:rPr>
            </w:pPr>
          </w:p>
        </w:tc>
        <w:tc>
          <w:tcPr>
            <w:tcW w:w="2764" w:type="dxa"/>
          </w:tcPr>
          <w:p w14:paraId="08CDDD17" w14:textId="747D251C" w:rsidR="0028364E" w:rsidRPr="0027236B" w:rsidRDefault="00D50E71" w:rsidP="0028364E">
            <w:pPr>
              <w:rPr>
                <w:rFonts w:cs="Arial"/>
                <w:szCs w:val="20"/>
                <w:lang w:val="fr-FR"/>
              </w:rPr>
            </w:pPr>
            <w:r w:rsidRPr="0027236B">
              <w:rPr>
                <w:rFonts w:cs="Arial"/>
                <w:szCs w:val="20"/>
                <w:lang w:val="fr-FR"/>
              </w:rPr>
              <w:t>Palais de l</w:t>
            </w:r>
            <w:r w:rsidR="008E2F09" w:rsidRPr="0027236B">
              <w:rPr>
                <w:rFonts w:cs="Arial"/>
                <w:szCs w:val="20"/>
                <w:lang w:val="fr-FR"/>
              </w:rPr>
              <w:t>’</w:t>
            </w:r>
            <w:r w:rsidRPr="0027236B">
              <w:rPr>
                <w:rFonts w:cs="Arial"/>
                <w:szCs w:val="20"/>
                <w:lang w:val="fr-FR"/>
              </w:rPr>
              <w:t>Europe</w:t>
            </w:r>
          </w:p>
          <w:p w14:paraId="5CA7799F" w14:textId="77777777" w:rsidR="0028364E" w:rsidRPr="0027236B" w:rsidRDefault="0028364E" w:rsidP="0028364E">
            <w:pPr>
              <w:rPr>
                <w:rFonts w:cs="Arial"/>
                <w:szCs w:val="20"/>
                <w:lang w:val="fr-FR"/>
              </w:rPr>
            </w:pPr>
          </w:p>
        </w:tc>
      </w:tr>
      <w:tr w:rsidR="0027236B" w:rsidRPr="0027236B" w14:paraId="5F3144CE" w14:textId="77777777" w:rsidTr="007F7A8E">
        <w:trPr>
          <w:trHeight w:val="39"/>
        </w:trPr>
        <w:tc>
          <w:tcPr>
            <w:tcW w:w="921" w:type="dxa"/>
          </w:tcPr>
          <w:p w14:paraId="13A4635F" w14:textId="77777777" w:rsidR="0028364E" w:rsidRPr="0027236B" w:rsidRDefault="00D50E71" w:rsidP="0028364E">
            <w:pPr>
              <w:rPr>
                <w:rFonts w:cs="Arial"/>
                <w:szCs w:val="20"/>
                <w:lang w:val="fr-FR"/>
              </w:rPr>
            </w:pPr>
            <w:r w:rsidRPr="0027236B">
              <w:rPr>
                <w:rFonts w:cs="Arial"/>
                <w:szCs w:val="20"/>
                <w:lang w:val="fr-FR"/>
              </w:rPr>
              <w:t>22-24</w:t>
            </w:r>
          </w:p>
        </w:tc>
        <w:tc>
          <w:tcPr>
            <w:tcW w:w="1384" w:type="dxa"/>
          </w:tcPr>
          <w:p w14:paraId="2484EAF6" w14:textId="77FADAFA" w:rsidR="0028364E" w:rsidRPr="0027236B" w:rsidRDefault="00D66496" w:rsidP="0028364E">
            <w:pPr>
              <w:rPr>
                <w:rFonts w:cs="Arial"/>
                <w:szCs w:val="20"/>
                <w:lang w:val="fr-FR"/>
              </w:rPr>
            </w:pPr>
            <w:r w:rsidRPr="0027236B">
              <w:rPr>
                <w:rFonts w:cs="Arial"/>
                <w:szCs w:val="20"/>
                <w:lang w:val="fr-FR"/>
              </w:rPr>
              <w:t>septembre</w:t>
            </w:r>
          </w:p>
        </w:tc>
        <w:tc>
          <w:tcPr>
            <w:tcW w:w="4996" w:type="dxa"/>
          </w:tcPr>
          <w:p w14:paraId="1A36A2BB" w14:textId="59AF7F9C" w:rsidR="0028364E" w:rsidRPr="0027236B" w:rsidRDefault="00FB7020" w:rsidP="0028364E">
            <w:pPr>
              <w:rPr>
                <w:rFonts w:cs="Arial"/>
                <w:szCs w:val="20"/>
                <w:lang w:val="fr-FR"/>
              </w:rPr>
            </w:pPr>
            <w:r w:rsidRPr="0027236B">
              <w:rPr>
                <w:rFonts w:cs="Arial"/>
                <w:szCs w:val="20"/>
                <w:lang w:val="fr-FR"/>
              </w:rPr>
              <w:t>Conférence sur l</w:t>
            </w:r>
            <w:r w:rsidR="008E2F09" w:rsidRPr="0027236B">
              <w:rPr>
                <w:rFonts w:cs="Arial"/>
                <w:szCs w:val="20"/>
                <w:lang w:val="fr-FR"/>
              </w:rPr>
              <w:t>’</w:t>
            </w:r>
            <w:r w:rsidRPr="0027236B">
              <w:rPr>
                <w:rFonts w:cs="Arial"/>
                <w:szCs w:val="20"/>
                <w:lang w:val="fr-FR"/>
              </w:rPr>
              <w:t>inclusion des Roms</w:t>
            </w:r>
            <w:r w:rsidR="006A25C2" w:rsidRPr="0027236B">
              <w:rPr>
                <w:rFonts w:cs="Arial"/>
                <w:szCs w:val="20"/>
                <w:lang w:val="fr-FR"/>
              </w:rPr>
              <w:t> :</w:t>
            </w:r>
            <w:r w:rsidRPr="0027236B">
              <w:rPr>
                <w:rFonts w:cs="Arial"/>
                <w:szCs w:val="20"/>
                <w:lang w:val="fr-FR"/>
              </w:rPr>
              <w:t xml:space="preserve"> </w:t>
            </w:r>
            <w:r w:rsidR="006A25C2" w:rsidRPr="0027236B">
              <w:rPr>
                <w:rFonts w:cs="Arial"/>
                <w:szCs w:val="20"/>
                <w:lang w:val="fr-FR"/>
              </w:rPr>
              <w:t>« </w:t>
            </w:r>
            <w:r w:rsidRPr="0027236B">
              <w:rPr>
                <w:rFonts w:cs="Arial"/>
                <w:szCs w:val="20"/>
                <w:lang w:val="fr-FR"/>
              </w:rPr>
              <w:t>De la petite enfance à l</w:t>
            </w:r>
            <w:r w:rsidR="008E2F09" w:rsidRPr="0027236B">
              <w:rPr>
                <w:rFonts w:cs="Arial"/>
                <w:szCs w:val="20"/>
                <w:lang w:val="fr-FR"/>
              </w:rPr>
              <w:t>’</w:t>
            </w:r>
            <w:r w:rsidRPr="0027236B">
              <w:rPr>
                <w:rFonts w:cs="Arial"/>
                <w:szCs w:val="20"/>
                <w:lang w:val="fr-FR"/>
              </w:rPr>
              <w:t>emploi</w:t>
            </w:r>
            <w:r w:rsidR="006A25C2" w:rsidRPr="0027236B">
              <w:rPr>
                <w:rFonts w:cs="Arial"/>
                <w:szCs w:val="20"/>
                <w:lang w:val="fr-FR"/>
              </w:rPr>
              <w:t> »</w:t>
            </w:r>
          </w:p>
          <w:p w14:paraId="3D0D9EB9" w14:textId="77777777" w:rsidR="0028364E" w:rsidRPr="0027236B" w:rsidRDefault="0028364E" w:rsidP="0028364E">
            <w:pPr>
              <w:rPr>
                <w:rFonts w:cs="Arial"/>
                <w:szCs w:val="20"/>
                <w:lang w:val="fr-FR"/>
              </w:rPr>
            </w:pPr>
          </w:p>
        </w:tc>
        <w:tc>
          <w:tcPr>
            <w:tcW w:w="2764" w:type="dxa"/>
          </w:tcPr>
          <w:p w14:paraId="4E8F014A" w14:textId="77777777" w:rsidR="0028364E" w:rsidRPr="0027236B" w:rsidRDefault="00D50E71" w:rsidP="0028364E">
            <w:pPr>
              <w:rPr>
                <w:rFonts w:cs="Arial"/>
                <w:szCs w:val="20"/>
                <w:lang w:val="fr-FR"/>
              </w:rPr>
            </w:pPr>
            <w:r w:rsidRPr="0027236B">
              <w:rPr>
                <w:rFonts w:cs="Arial"/>
                <w:szCs w:val="20"/>
                <w:lang w:val="fr-FR"/>
              </w:rPr>
              <w:t>Budapest</w:t>
            </w:r>
          </w:p>
        </w:tc>
      </w:tr>
      <w:tr w:rsidR="0027236B" w:rsidRPr="0027236B" w14:paraId="776472AD" w14:textId="77777777" w:rsidTr="007F7A8E">
        <w:trPr>
          <w:trHeight w:val="39"/>
        </w:trPr>
        <w:tc>
          <w:tcPr>
            <w:tcW w:w="921" w:type="dxa"/>
          </w:tcPr>
          <w:p w14:paraId="00297346" w14:textId="77777777" w:rsidR="0028364E" w:rsidRPr="0027236B" w:rsidRDefault="00D50E71" w:rsidP="0028364E">
            <w:pPr>
              <w:rPr>
                <w:rFonts w:cs="Arial"/>
                <w:szCs w:val="20"/>
                <w:lang w:val="fr-FR"/>
              </w:rPr>
            </w:pPr>
            <w:r w:rsidRPr="0027236B">
              <w:rPr>
                <w:rFonts w:cs="Arial"/>
                <w:szCs w:val="20"/>
                <w:lang w:val="fr-FR"/>
              </w:rPr>
              <w:t>24-25</w:t>
            </w:r>
          </w:p>
        </w:tc>
        <w:tc>
          <w:tcPr>
            <w:tcW w:w="1384" w:type="dxa"/>
          </w:tcPr>
          <w:p w14:paraId="5137EF23" w14:textId="079515B0" w:rsidR="0028364E" w:rsidRPr="0027236B" w:rsidRDefault="00D66496" w:rsidP="0028364E">
            <w:pPr>
              <w:rPr>
                <w:rFonts w:cs="Arial"/>
                <w:szCs w:val="20"/>
                <w:lang w:val="fr-FR"/>
              </w:rPr>
            </w:pPr>
            <w:r w:rsidRPr="0027236B">
              <w:rPr>
                <w:rFonts w:cs="Arial"/>
                <w:szCs w:val="20"/>
                <w:lang w:val="fr-FR"/>
              </w:rPr>
              <w:t>septembre</w:t>
            </w:r>
          </w:p>
        </w:tc>
        <w:tc>
          <w:tcPr>
            <w:tcW w:w="4996" w:type="dxa"/>
          </w:tcPr>
          <w:p w14:paraId="69DE0015" w14:textId="6ACCCB0E" w:rsidR="0028364E" w:rsidRPr="0027236B" w:rsidRDefault="006239B5" w:rsidP="0028364E">
            <w:pPr>
              <w:rPr>
                <w:rFonts w:cs="Arial"/>
                <w:szCs w:val="20"/>
                <w:lang w:val="fr-FR"/>
              </w:rPr>
            </w:pPr>
            <w:r w:rsidRPr="0027236B">
              <w:rPr>
                <w:rFonts w:cs="Arial"/>
                <w:szCs w:val="20"/>
                <w:lang w:val="fr-FR"/>
              </w:rPr>
              <w:t>Célébration de la Journée européenne des langues</w:t>
            </w:r>
            <w:r w:rsidR="00D50E71" w:rsidRPr="0027236B">
              <w:rPr>
                <w:rFonts w:cs="Arial"/>
                <w:szCs w:val="20"/>
                <w:lang w:val="fr-FR"/>
              </w:rPr>
              <w:t xml:space="preserve"> </w:t>
            </w:r>
          </w:p>
          <w:p w14:paraId="04B62336" w14:textId="418967A9" w:rsidR="0028364E" w:rsidRPr="0027236B" w:rsidRDefault="00016D24" w:rsidP="0028364E">
            <w:pPr>
              <w:rPr>
                <w:rFonts w:cs="Arial"/>
                <w:szCs w:val="20"/>
                <w:lang w:val="fr-FR"/>
              </w:rPr>
            </w:pPr>
            <w:r w:rsidRPr="0027236B">
              <w:rPr>
                <w:rFonts w:cs="Arial"/>
                <w:szCs w:val="20"/>
                <w:lang w:val="fr-FR"/>
              </w:rPr>
              <w:t>Concert de Kaláka et ateliers</w:t>
            </w:r>
          </w:p>
        </w:tc>
        <w:tc>
          <w:tcPr>
            <w:tcW w:w="2764" w:type="dxa"/>
          </w:tcPr>
          <w:p w14:paraId="5A719293" w14:textId="3865DA4E" w:rsidR="0028364E" w:rsidRPr="0027236B" w:rsidRDefault="00B77EB4" w:rsidP="0028364E">
            <w:pPr>
              <w:rPr>
                <w:rFonts w:cs="Arial"/>
                <w:szCs w:val="20"/>
                <w:lang w:val="fr-FR"/>
              </w:rPr>
            </w:pPr>
            <w:r w:rsidRPr="0027236B">
              <w:rPr>
                <w:rFonts w:cs="Arial"/>
                <w:szCs w:val="20"/>
                <w:lang w:val="fr-FR"/>
              </w:rPr>
              <w:t>École</w:t>
            </w:r>
            <w:r w:rsidR="00D50E71" w:rsidRPr="0027236B">
              <w:rPr>
                <w:rFonts w:cs="Arial"/>
                <w:szCs w:val="20"/>
                <w:lang w:val="fr-FR"/>
              </w:rPr>
              <w:t xml:space="preserve"> Européenne</w:t>
            </w:r>
          </w:p>
          <w:p w14:paraId="521107F0" w14:textId="77777777" w:rsidR="0028364E" w:rsidRPr="0027236B" w:rsidRDefault="00D50E71" w:rsidP="0028364E">
            <w:pPr>
              <w:rPr>
                <w:rFonts w:cs="Arial"/>
                <w:szCs w:val="20"/>
                <w:lang w:val="fr-FR"/>
              </w:rPr>
            </w:pPr>
            <w:r w:rsidRPr="0027236B">
              <w:rPr>
                <w:rFonts w:cs="Arial"/>
                <w:szCs w:val="20"/>
                <w:lang w:val="fr-FR"/>
              </w:rPr>
              <w:t>de Strasbourg</w:t>
            </w:r>
          </w:p>
          <w:p w14:paraId="726A69A9" w14:textId="77777777" w:rsidR="0028364E" w:rsidRPr="0027236B" w:rsidRDefault="0028364E" w:rsidP="0028364E">
            <w:pPr>
              <w:rPr>
                <w:rFonts w:cs="Arial"/>
                <w:szCs w:val="20"/>
                <w:lang w:val="fr-FR"/>
              </w:rPr>
            </w:pPr>
          </w:p>
        </w:tc>
      </w:tr>
      <w:tr w:rsidR="0027236B" w:rsidRPr="0027236B" w14:paraId="1555AA5B" w14:textId="77777777" w:rsidTr="007F7A8E">
        <w:trPr>
          <w:trHeight w:val="39"/>
        </w:trPr>
        <w:tc>
          <w:tcPr>
            <w:tcW w:w="921" w:type="dxa"/>
          </w:tcPr>
          <w:p w14:paraId="63904178" w14:textId="77777777" w:rsidR="0028364E" w:rsidRPr="0027236B" w:rsidRDefault="00D50E71" w:rsidP="0028364E">
            <w:pPr>
              <w:rPr>
                <w:rFonts w:cs="Arial"/>
                <w:szCs w:val="20"/>
                <w:lang w:val="fr-FR"/>
              </w:rPr>
            </w:pPr>
            <w:r w:rsidRPr="0027236B">
              <w:rPr>
                <w:rFonts w:cs="Arial"/>
                <w:szCs w:val="20"/>
                <w:lang w:val="fr-FR"/>
              </w:rPr>
              <w:t>28</w:t>
            </w:r>
          </w:p>
        </w:tc>
        <w:tc>
          <w:tcPr>
            <w:tcW w:w="1384" w:type="dxa"/>
          </w:tcPr>
          <w:p w14:paraId="302C84B7" w14:textId="75950DD5" w:rsidR="0028364E" w:rsidRPr="0027236B" w:rsidRDefault="00D66496" w:rsidP="0028364E">
            <w:pPr>
              <w:rPr>
                <w:rFonts w:cs="Arial"/>
                <w:szCs w:val="20"/>
                <w:lang w:val="fr-FR"/>
              </w:rPr>
            </w:pPr>
            <w:r w:rsidRPr="0027236B">
              <w:rPr>
                <w:rFonts w:cs="Arial"/>
                <w:szCs w:val="20"/>
                <w:lang w:val="fr-FR"/>
              </w:rPr>
              <w:t>septembre</w:t>
            </w:r>
          </w:p>
        </w:tc>
        <w:tc>
          <w:tcPr>
            <w:tcW w:w="4996" w:type="dxa"/>
          </w:tcPr>
          <w:p w14:paraId="36EC3E71" w14:textId="77777777" w:rsidR="0028364E" w:rsidRPr="0027236B" w:rsidRDefault="00D50E71" w:rsidP="0028364E">
            <w:pPr>
              <w:rPr>
                <w:rFonts w:cs="Arial"/>
                <w:szCs w:val="20"/>
                <w:lang w:val="fr-FR"/>
              </w:rPr>
            </w:pPr>
            <w:r w:rsidRPr="0027236B">
              <w:rPr>
                <w:rFonts w:cs="Arial"/>
                <w:szCs w:val="20"/>
                <w:lang w:val="fr-FR"/>
              </w:rPr>
              <w:t>Conférence sur le placement familial</w:t>
            </w:r>
          </w:p>
          <w:p w14:paraId="2024465A" w14:textId="77777777" w:rsidR="0028364E" w:rsidRPr="0027236B" w:rsidRDefault="0028364E" w:rsidP="0028364E">
            <w:pPr>
              <w:rPr>
                <w:rFonts w:cs="Arial"/>
                <w:szCs w:val="20"/>
                <w:lang w:val="fr-FR"/>
              </w:rPr>
            </w:pPr>
          </w:p>
        </w:tc>
        <w:tc>
          <w:tcPr>
            <w:tcW w:w="2764" w:type="dxa"/>
          </w:tcPr>
          <w:p w14:paraId="2AABA13F" w14:textId="2283E372" w:rsidR="0028364E" w:rsidRPr="0027236B" w:rsidRDefault="00BE66C3" w:rsidP="0028364E">
            <w:pPr>
              <w:rPr>
                <w:rFonts w:cs="Arial"/>
                <w:szCs w:val="20"/>
                <w:lang w:val="fr-FR"/>
              </w:rPr>
            </w:pPr>
            <w:r w:rsidRPr="0027236B">
              <w:rPr>
                <w:rFonts w:cs="Arial"/>
                <w:szCs w:val="20"/>
                <w:lang w:val="fr-FR"/>
              </w:rPr>
              <w:t xml:space="preserve">CEJ de </w:t>
            </w:r>
            <w:r w:rsidR="00B77EB4" w:rsidRPr="0027236B">
              <w:rPr>
                <w:rFonts w:cs="Arial"/>
                <w:szCs w:val="20"/>
                <w:lang w:val="fr-FR"/>
              </w:rPr>
              <w:t>Budapest</w:t>
            </w:r>
            <w:r w:rsidRPr="0027236B">
              <w:rPr>
                <w:rFonts w:cs="Arial"/>
                <w:szCs w:val="20"/>
                <w:lang w:val="fr-FR"/>
              </w:rPr>
              <w:t>/hybride</w:t>
            </w:r>
          </w:p>
        </w:tc>
      </w:tr>
      <w:tr w:rsidR="0027236B" w:rsidRPr="0027236B" w14:paraId="77566CDC" w14:textId="77777777" w:rsidTr="007F7A8E">
        <w:trPr>
          <w:trHeight w:val="39"/>
        </w:trPr>
        <w:tc>
          <w:tcPr>
            <w:tcW w:w="921" w:type="dxa"/>
          </w:tcPr>
          <w:p w14:paraId="12752EF1" w14:textId="77777777" w:rsidR="0028364E" w:rsidRPr="0027236B" w:rsidRDefault="00D50E71" w:rsidP="0028364E">
            <w:pPr>
              <w:rPr>
                <w:rFonts w:cs="Arial"/>
                <w:szCs w:val="20"/>
                <w:lang w:val="fr-FR"/>
              </w:rPr>
            </w:pPr>
            <w:r w:rsidRPr="0027236B">
              <w:rPr>
                <w:rFonts w:cs="Arial"/>
                <w:szCs w:val="20"/>
                <w:lang w:val="fr-FR"/>
              </w:rPr>
              <w:t>28</w:t>
            </w:r>
          </w:p>
        </w:tc>
        <w:tc>
          <w:tcPr>
            <w:tcW w:w="1384" w:type="dxa"/>
          </w:tcPr>
          <w:p w14:paraId="34968AC6" w14:textId="318161B6" w:rsidR="0028364E" w:rsidRPr="0027236B" w:rsidRDefault="00D66496" w:rsidP="0028364E">
            <w:pPr>
              <w:rPr>
                <w:rFonts w:cs="Arial"/>
                <w:szCs w:val="20"/>
                <w:lang w:val="fr-FR"/>
              </w:rPr>
            </w:pPr>
            <w:r w:rsidRPr="0027236B">
              <w:rPr>
                <w:rFonts w:cs="Arial"/>
                <w:szCs w:val="20"/>
                <w:lang w:val="fr-FR"/>
              </w:rPr>
              <w:t>septembre</w:t>
            </w:r>
          </w:p>
        </w:tc>
        <w:tc>
          <w:tcPr>
            <w:tcW w:w="4996" w:type="dxa"/>
          </w:tcPr>
          <w:p w14:paraId="0E56A2C0" w14:textId="0FD2FA27" w:rsidR="0028364E" w:rsidRPr="0027236B" w:rsidRDefault="00837D9A" w:rsidP="0028364E">
            <w:pPr>
              <w:rPr>
                <w:rFonts w:cs="Arial"/>
                <w:szCs w:val="20"/>
                <w:lang w:val="fr-FR"/>
              </w:rPr>
            </w:pPr>
            <w:r w:rsidRPr="0027236B">
              <w:rPr>
                <w:rFonts w:cs="Arial"/>
                <w:szCs w:val="20"/>
                <w:lang w:val="fr-FR"/>
              </w:rPr>
              <w:t>Quatrième partie de la session 2021 de l</w:t>
            </w:r>
            <w:r w:rsidR="008E2F09" w:rsidRPr="0027236B">
              <w:rPr>
                <w:rFonts w:cs="Arial"/>
                <w:szCs w:val="20"/>
                <w:lang w:val="fr-FR"/>
              </w:rPr>
              <w:t>’</w:t>
            </w:r>
            <w:r w:rsidRPr="0027236B">
              <w:rPr>
                <w:rFonts w:cs="Arial"/>
                <w:szCs w:val="20"/>
                <w:lang w:val="fr-FR"/>
              </w:rPr>
              <w:t>Assemblée parlementaire du Conseil de l</w:t>
            </w:r>
            <w:r w:rsidR="008E2F09" w:rsidRPr="0027236B">
              <w:rPr>
                <w:rFonts w:cs="Arial"/>
                <w:szCs w:val="20"/>
                <w:lang w:val="fr-FR"/>
              </w:rPr>
              <w:t>’</w:t>
            </w:r>
            <w:r w:rsidRPr="0027236B">
              <w:rPr>
                <w:rFonts w:cs="Arial"/>
                <w:szCs w:val="20"/>
                <w:lang w:val="fr-FR"/>
              </w:rPr>
              <w:t>Europe</w:t>
            </w:r>
            <w:r w:rsidR="006A25C2" w:rsidRPr="0027236B">
              <w:rPr>
                <w:rFonts w:cs="Arial"/>
                <w:szCs w:val="20"/>
                <w:lang w:val="fr-FR"/>
              </w:rPr>
              <w:t> :</w:t>
            </w:r>
            <w:r w:rsidRPr="0027236B">
              <w:rPr>
                <w:rFonts w:cs="Arial"/>
                <w:szCs w:val="20"/>
                <w:lang w:val="fr-FR"/>
              </w:rPr>
              <w:t xml:space="preserve"> en marge de la session, table ronde d</w:t>
            </w:r>
            <w:r w:rsidR="008E2F09" w:rsidRPr="0027236B">
              <w:rPr>
                <w:rFonts w:cs="Arial"/>
                <w:szCs w:val="20"/>
                <w:lang w:val="fr-FR"/>
              </w:rPr>
              <w:t>’</w:t>
            </w:r>
            <w:r w:rsidRPr="0027236B">
              <w:rPr>
                <w:rFonts w:cs="Arial"/>
                <w:szCs w:val="20"/>
                <w:lang w:val="fr-FR"/>
              </w:rPr>
              <w:t>experts sur le dialogue inter-religieux</w:t>
            </w:r>
          </w:p>
          <w:p w14:paraId="2CAE6AE8" w14:textId="77777777" w:rsidR="0028364E" w:rsidRPr="0027236B" w:rsidRDefault="0028364E" w:rsidP="0028364E">
            <w:pPr>
              <w:rPr>
                <w:rFonts w:cs="Arial"/>
                <w:szCs w:val="20"/>
                <w:lang w:val="fr-FR"/>
              </w:rPr>
            </w:pPr>
          </w:p>
        </w:tc>
        <w:tc>
          <w:tcPr>
            <w:tcW w:w="2764" w:type="dxa"/>
          </w:tcPr>
          <w:p w14:paraId="3A4800E0" w14:textId="77777777" w:rsidR="0028364E" w:rsidRPr="0027236B" w:rsidRDefault="00D50E71" w:rsidP="0028364E">
            <w:pPr>
              <w:rPr>
                <w:rFonts w:cs="Arial"/>
                <w:szCs w:val="20"/>
                <w:lang w:val="fr-FR"/>
              </w:rPr>
            </w:pPr>
            <w:r w:rsidRPr="0027236B">
              <w:rPr>
                <w:rFonts w:cs="Arial"/>
                <w:szCs w:val="20"/>
                <w:lang w:val="fr-FR"/>
              </w:rPr>
              <w:t>en ligne</w:t>
            </w:r>
          </w:p>
        </w:tc>
      </w:tr>
      <w:tr w:rsidR="0027236B" w:rsidRPr="0027236B" w14:paraId="2CF5CE3A" w14:textId="77777777" w:rsidTr="007F7A8E">
        <w:trPr>
          <w:trHeight w:val="39"/>
        </w:trPr>
        <w:tc>
          <w:tcPr>
            <w:tcW w:w="921" w:type="dxa"/>
          </w:tcPr>
          <w:p w14:paraId="499B2BCF" w14:textId="77777777" w:rsidR="0028364E" w:rsidRPr="0027236B" w:rsidRDefault="00D50E71" w:rsidP="0028364E">
            <w:pPr>
              <w:rPr>
                <w:rFonts w:cs="Arial"/>
                <w:szCs w:val="20"/>
                <w:lang w:val="fr-FR"/>
              </w:rPr>
            </w:pPr>
            <w:r w:rsidRPr="0027236B">
              <w:rPr>
                <w:rFonts w:cs="Arial"/>
                <w:szCs w:val="20"/>
                <w:lang w:val="fr-FR"/>
              </w:rPr>
              <w:t>29</w:t>
            </w:r>
          </w:p>
        </w:tc>
        <w:tc>
          <w:tcPr>
            <w:tcW w:w="1384" w:type="dxa"/>
          </w:tcPr>
          <w:p w14:paraId="60EC6FA6" w14:textId="2B4CA5D2" w:rsidR="0028364E" w:rsidRPr="0027236B" w:rsidRDefault="00D66496" w:rsidP="0028364E">
            <w:pPr>
              <w:rPr>
                <w:rFonts w:cs="Arial"/>
                <w:szCs w:val="20"/>
                <w:lang w:val="fr-FR"/>
              </w:rPr>
            </w:pPr>
            <w:r w:rsidRPr="0027236B">
              <w:rPr>
                <w:rFonts w:cs="Arial"/>
                <w:szCs w:val="20"/>
                <w:lang w:val="fr-FR"/>
              </w:rPr>
              <w:t>septembre</w:t>
            </w:r>
          </w:p>
        </w:tc>
        <w:tc>
          <w:tcPr>
            <w:tcW w:w="4996" w:type="dxa"/>
          </w:tcPr>
          <w:p w14:paraId="69843022" w14:textId="1DBB459D" w:rsidR="0028364E" w:rsidRPr="0027236B" w:rsidRDefault="00D50E71" w:rsidP="0028364E">
            <w:pPr>
              <w:rPr>
                <w:rFonts w:cs="Arial"/>
                <w:szCs w:val="20"/>
                <w:lang w:val="fr-FR"/>
              </w:rPr>
            </w:pPr>
            <w:r w:rsidRPr="0027236B">
              <w:rPr>
                <w:rFonts w:cs="Arial"/>
                <w:szCs w:val="20"/>
                <w:lang w:val="fr-FR"/>
              </w:rPr>
              <w:t>Concert des Virtuoses (durant la quatrième partie de la Session 2021 de l</w:t>
            </w:r>
            <w:r w:rsidR="008E2F09" w:rsidRPr="0027236B">
              <w:rPr>
                <w:rFonts w:cs="Arial"/>
                <w:szCs w:val="20"/>
                <w:lang w:val="fr-FR"/>
              </w:rPr>
              <w:t>’</w:t>
            </w:r>
            <w:r w:rsidRPr="0027236B">
              <w:rPr>
                <w:rFonts w:cs="Arial"/>
                <w:szCs w:val="20"/>
                <w:lang w:val="fr-FR"/>
              </w:rPr>
              <w:t>Assemblée parlementaire du Conseil de l</w:t>
            </w:r>
            <w:r w:rsidR="008E2F09" w:rsidRPr="0027236B">
              <w:rPr>
                <w:rFonts w:cs="Arial"/>
                <w:szCs w:val="20"/>
                <w:lang w:val="fr-FR"/>
              </w:rPr>
              <w:t>’</w:t>
            </w:r>
            <w:r w:rsidRPr="0027236B">
              <w:rPr>
                <w:rFonts w:cs="Arial"/>
                <w:szCs w:val="20"/>
                <w:lang w:val="fr-FR"/>
              </w:rPr>
              <w:t>Europe)</w:t>
            </w:r>
          </w:p>
          <w:p w14:paraId="0F3779B9" w14:textId="77777777" w:rsidR="0028364E" w:rsidRPr="0027236B" w:rsidRDefault="0028364E" w:rsidP="0028364E">
            <w:pPr>
              <w:rPr>
                <w:rFonts w:cs="Arial"/>
                <w:szCs w:val="20"/>
                <w:lang w:val="fr-FR"/>
              </w:rPr>
            </w:pPr>
          </w:p>
        </w:tc>
        <w:tc>
          <w:tcPr>
            <w:tcW w:w="2764" w:type="dxa"/>
          </w:tcPr>
          <w:p w14:paraId="5E455ADD" w14:textId="3813C5A3" w:rsidR="0028364E" w:rsidRPr="0027236B" w:rsidRDefault="00D50E71" w:rsidP="0028364E">
            <w:pPr>
              <w:rPr>
                <w:rFonts w:cs="Arial"/>
                <w:szCs w:val="20"/>
                <w:lang w:val="fr-FR"/>
              </w:rPr>
            </w:pPr>
            <w:r w:rsidRPr="0027236B">
              <w:rPr>
                <w:rFonts w:cs="Arial"/>
                <w:szCs w:val="20"/>
                <w:lang w:val="fr-FR"/>
              </w:rPr>
              <w:t xml:space="preserve">Pavillon </w:t>
            </w:r>
            <w:r w:rsidR="00B77EB4" w:rsidRPr="0027236B">
              <w:rPr>
                <w:rFonts w:cs="Arial"/>
                <w:szCs w:val="20"/>
                <w:lang w:val="fr-FR"/>
              </w:rPr>
              <w:t>Joséphine</w:t>
            </w:r>
          </w:p>
          <w:p w14:paraId="25BBB404" w14:textId="77777777" w:rsidR="0028364E" w:rsidRPr="0027236B" w:rsidRDefault="0028364E" w:rsidP="0028364E">
            <w:pPr>
              <w:rPr>
                <w:rFonts w:cs="Arial"/>
                <w:szCs w:val="20"/>
                <w:lang w:val="fr-FR"/>
              </w:rPr>
            </w:pPr>
          </w:p>
        </w:tc>
      </w:tr>
      <w:tr w:rsidR="0027236B" w:rsidRPr="0027236B" w14:paraId="0C78D50F" w14:textId="77777777" w:rsidTr="007F7A8E">
        <w:trPr>
          <w:trHeight w:val="39"/>
        </w:trPr>
        <w:tc>
          <w:tcPr>
            <w:tcW w:w="921" w:type="dxa"/>
          </w:tcPr>
          <w:p w14:paraId="6CF55990" w14:textId="77777777" w:rsidR="0028364E" w:rsidRPr="0027236B" w:rsidRDefault="00D50E71" w:rsidP="0028364E">
            <w:pPr>
              <w:rPr>
                <w:rFonts w:cs="Arial"/>
                <w:szCs w:val="20"/>
                <w:lang w:val="fr-FR"/>
              </w:rPr>
            </w:pPr>
            <w:r w:rsidRPr="0027236B">
              <w:rPr>
                <w:rFonts w:cs="Arial"/>
                <w:szCs w:val="20"/>
                <w:lang w:val="fr-FR"/>
              </w:rPr>
              <w:t>30</w:t>
            </w:r>
          </w:p>
          <w:p w14:paraId="1B79E8FE" w14:textId="6E510F43" w:rsidR="0028364E" w:rsidRPr="0027236B" w:rsidRDefault="00D50E71" w:rsidP="0028364E">
            <w:pPr>
              <w:rPr>
                <w:rFonts w:cs="Arial"/>
                <w:szCs w:val="20"/>
                <w:lang w:val="fr-FR"/>
              </w:rPr>
            </w:pPr>
            <w:r w:rsidRPr="0027236B">
              <w:rPr>
                <w:rFonts w:cs="Arial"/>
                <w:szCs w:val="20"/>
                <w:lang w:val="fr-FR"/>
              </w:rPr>
              <w:t>1</w:t>
            </w:r>
            <w:r w:rsidR="000D7FD0" w:rsidRPr="0027236B">
              <w:rPr>
                <w:rFonts w:cs="Arial"/>
                <w:szCs w:val="20"/>
                <w:vertAlign w:val="superscript"/>
                <w:lang w:val="fr-FR"/>
              </w:rPr>
              <w:t>er</w:t>
            </w:r>
          </w:p>
        </w:tc>
        <w:tc>
          <w:tcPr>
            <w:tcW w:w="1384" w:type="dxa"/>
          </w:tcPr>
          <w:p w14:paraId="2EEC1F88" w14:textId="12796DF7" w:rsidR="0028364E" w:rsidRPr="0027236B" w:rsidRDefault="00BB5F37" w:rsidP="0028364E">
            <w:pPr>
              <w:rPr>
                <w:rFonts w:cs="Arial"/>
                <w:szCs w:val="20"/>
                <w:lang w:val="fr-FR"/>
              </w:rPr>
            </w:pPr>
            <w:r w:rsidRPr="0027236B">
              <w:rPr>
                <w:rFonts w:cs="Arial"/>
                <w:szCs w:val="20"/>
                <w:lang w:val="fr-FR"/>
              </w:rPr>
              <w:t>septembre -</w:t>
            </w:r>
            <w:r w:rsidR="00D50E71" w:rsidRPr="0027236B">
              <w:rPr>
                <w:rFonts w:cs="Arial"/>
                <w:szCs w:val="20"/>
                <w:lang w:val="fr-FR"/>
              </w:rPr>
              <w:t xml:space="preserve"> </w:t>
            </w:r>
          </w:p>
          <w:p w14:paraId="33827448" w14:textId="0E2DFF05" w:rsidR="0028364E" w:rsidRPr="0027236B" w:rsidRDefault="000D7030" w:rsidP="0028364E">
            <w:pPr>
              <w:rPr>
                <w:rFonts w:cs="Arial"/>
                <w:szCs w:val="20"/>
                <w:lang w:val="fr-FR"/>
              </w:rPr>
            </w:pPr>
            <w:r w:rsidRPr="0027236B">
              <w:rPr>
                <w:rFonts w:cs="Arial"/>
                <w:szCs w:val="20"/>
                <w:lang w:val="fr-FR"/>
              </w:rPr>
              <w:t>octobre</w:t>
            </w:r>
          </w:p>
        </w:tc>
        <w:tc>
          <w:tcPr>
            <w:tcW w:w="4996" w:type="dxa"/>
          </w:tcPr>
          <w:p w14:paraId="2EB3B9C3" w14:textId="24D053BC" w:rsidR="0028364E" w:rsidRPr="0027236B" w:rsidRDefault="00D50E71" w:rsidP="0028364E">
            <w:pPr>
              <w:rPr>
                <w:rFonts w:cs="Arial"/>
                <w:szCs w:val="20"/>
                <w:lang w:val="fr-FR"/>
              </w:rPr>
            </w:pPr>
            <w:r w:rsidRPr="0027236B">
              <w:rPr>
                <w:rFonts w:cs="Arial"/>
                <w:szCs w:val="20"/>
                <w:lang w:val="fr-FR"/>
              </w:rPr>
              <w:t>Conférence Eurimages</w:t>
            </w:r>
            <w:r w:rsidR="006A25C2" w:rsidRPr="0027236B">
              <w:rPr>
                <w:rFonts w:cs="Arial"/>
                <w:szCs w:val="20"/>
                <w:lang w:val="fr-FR"/>
              </w:rPr>
              <w:t> :</w:t>
            </w:r>
            <w:r w:rsidRPr="0027236B">
              <w:rPr>
                <w:rFonts w:cs="Arial"/>
                <w:szCs w:val="20"/>
                <w:lang w:val="fr-FR"/>
              </w:rPr>
              <w:t xml:space="preserve"> </w:t>
            </w:r>
            <w:r w:rsidR="006A25C2" w:rsidRPr="0027236B">
              <w:rPr>
                <w:rFonts w:cs="Arial"/>
                <w:szCs w:val="20"/>
                <w:lang w:val="fr-FR"/>
              </w:rPr>
              <w:t>« </w:t>
            </w:r>
            <w:r w:rsidRPr="0027236B">
              <w:rPr>
                <w:rFonts w:cs="Arial"/>
                <w:szCs w:val="20"/>
                <w:lang w:val="fr-FR"/>
              </w:rPr>
              <w:t>Préserver la production indépendante, la diversité et le pluralisme dans les séries télévisées en Europe</w:t>
            </w:r>
            <w:r w:rsidR="006A25C2" w:rsidRPr="0027236B">
              <w:rPr>
                <w:rFonts w:cs="Arial"/>
                <w:szCs w:val="20"/>
                <w:lang w:val="fr-FR"/>
              </w:rPr>
              <w:t> »</w:t>
            </w:r>
          </w:p>
          <w:p w14:paraId="3FEA2BE1" w14:textId="77777777" w:rsidR="0028364E" w:rsidRPr="0027236B" w:rsidRDefault="0028364E" w:rsidP="0028364E">
            <w:pPr>
              <w:rPr>
                <w:rFonts w:cs="Arial"/>
                <w:szCs w:val="20"/>
                <w:lang w:val="fr-FR"/>
              </w:rPr>
            </w:pPr>
          </w:p>
        </w:tc>
        <w:tc>
          <w:tcPr>
            <w:tcW w:w="2764" w:type="dxa"/>
          </w:tcPr>
          <w:p w14:paraId="15A23FDE" w14:textId="75E60C64" w:rsidR="0028364E" w:rsidRPr="0027236B" w:rsidRDefault="00BE66C3" w:rsidP="0028364E">
            <w:pPr>
              <w:rPr>
                <w:rFonts w:cs="Arial"/>
                <w:szCs w:val="20"/>
                <w:lang w:val="fr-FR"/>
              </w:rPr>
            </w:pPr>
            <w:r w:rsidRPr="0027236B">
              <w:rPr>
                <w:rFonts w:cs="Arial"/>
                <w:szCs w:val="20"/>
                <w:lang w:val="fr-FR"/>
              </w:rPr>
              <w:t xml:space="preserve">CEJ </w:t>
            </w:r>
            <w:r w:rsidR="00B77EB4" w:rsidRPr="0027236B">
              <w:rPr>
                <w:rFonts w:cs="Arial"/>
                <w:szCs w:val="20"/>
                <w:lang w:val="fr-FR"/>
              </w:rPr>
              <w:t>Budapest</w:t>
            </w:r>
            <w:r w:rsidRPr="0027236B">
              <w:rPr>
                <w:rFonts w:cs="Arial"/>
                <w:szCs w:val="20"/>
                <w:lang w:val="fr-FR"/>
              </w:rPr>
              <w:t>/hybride</w:t>
            </w:r>
          </w:p>
        </w:tc>
      </w:tr>
      <w:tr w:rsidR="0027236B" w:rsidRPr="0027236B" w14:paraId="7BB9A1DB" w14:textId="77777777" w:rsidTr="007F7A8E">
        <w:trPr>
          <w:trHeight w:val="39"/>
        </w:trPr>
        <w:tc>
          <w:tcPr>
            <w:tcW w:w="921" w:type="dxa"/>
          </w:tcPr>
          <w:p w14:paraId="129256C6" w14:textId="77777777" w:rsidR="0028364E" w:rsidRPr="0027236B" w:rsidRDefault="00D50E71" w:rsidP="0028364E">
            <w:pPr>
              <w:rPr>
                <w:rFonts w:cs="Arial"/>
                <w:szCs w:val="20"/>
                <w:lang w:val="fr-FR"/>
              </w:rPr>
            </w:pPr>
            <w:r w:rsidRPr="0027236B">
              <w:rPr>
                <w:rFonts w:cs="Arial"/>
                <w:szCs w:val="20"/>
                <w:lang w:val="fr-FR"/>
              </w:rPr>
              <w:t>4</w:t>
            </w:r>
          </w:p>
        </w:tc>
        <w:tc>
          <w:tcPr>
            <w:tcW w:w="1384" w:type="dxa"/>
          </w:tcPr>
          <w:p w14:paraId="1317B7DC" w14:textId="49C2C682" w:rsidR="0028364E" w:rsidRPr="0027236B" w:rsidRDefault="000D7030" w:rsidP="0028364E">
            <w:pPr>
              <w:rPr>
                <w:rFonts w:cs="Arial"/>
                <w:szCs w:val="20"/>
                <w:lang w:val="fr-FR"/>
              </w:rPr>
            </w:pPr>
            <w:r w:rsidRPr="0027236B">
              <w:rPr>
                <w:rFonts w:cs="Arial"/>
                <w:szCs w:val="20"/>
                <w:lang w:val="fr-FR"/>
              </w:rPr>
              <w:t>octobre</w:t>
            </w:r>
          </w:p>
        </w:tc>
        <w:tc>
          <w:tcPr>
            <w:tcW w:w="4996" w:type="dxa"/>
          </w:tcPr>
          <w:p w14:paraId="0FF522CE" w14:textId="6F1E9865" w:rsidR="0028364E" w:rsidRPr="0027236B" w:rsidRDefault="00D50E71" w:rsidP="0028364E">
            <w:pPr>
              <w:rPr>
                <w:rFonts w:cs="Arial"/>
                <w:szCs w:val="20"/>
                <w:lang w:val="fr-FR"/>
              </w:rPr>
            </w:pPr>
            <w:r w:rsidRPr="0027236B">
              <w:rPr>
                <w:rFonts w:cs="Arial"/>
                <w:szCs w:val="20"/>
                <w:lang w:val="fr-FR"/>
              </w:rPr>
              <w:t>Table ronde d</w:t>
            </w:r>
            <w:r w:rsidR="008E2F09" w:rsidRPr="0027236B">
              <w:rPr>
                <w:rFonts w:cs="Arial"/>
                <w:szCs w:val="20"/>
                <w:lang w:val="fr-FR"/>
              </w:rPr>
              <w:t>’</w:t>
            </w:r>
            <w:r w:rsidRPr="0027236B">
              <w:rPr>
                <w:rFonts w:cs="Arial"/>
                <w:szCs w:val="20"/>
                <w:lang w:val="fr-FR"/>
              </w:rPr>
              <w:t>experts en informatique juridique des États membres dans le domaine du droit pénal</w:t>
            </w:r>
          </w:p>
          <w:p w14:paraId="4A44EEEF" w14:textId="77777777" w:rsidR="0028364E" w:rsidRPr="0027236B" w:rsidRDefault="0028364E" w:rsidP="0028364E">
            <w:pPr>
              <w:rPr>
                <w:rFonts w:cs="Arial"/>
                <w:szCs w:val="20"/>
                <w:lang w:val="fr-FR"/>
              </w:rPr>
            </w:pPr>
          </w:p>
        </w:tc>
        <w:tc>
          <w:tcPr>
            <w:tcW w:w="2764" w:type="dxa"/>
          </w:tcPr>
          <w:p w14:paraId="518F2635" w14:textId="15763DB6" w:rsidR="0028364E" w:rsidRPr="0027236B" w:rsidRDefault="00BE66C3" w:rsidP="0028364E">
            <w:pPr>
              <w:rPr>
                <w:rFonts w:cs="Arial"/>
                <w:szCs w:val="20"/>
                <w:lang w:val="fr-FR"/>
              </w:rPr>
            </w:pPr>
            <w:r w:rsidRPr="0027236B">
              <w:rPr>
                <w:rFonts w:cs="Arial"/>
                <w:szCs w:val="20"/>
                <w:lang w:val="fr-FR"/>
              </w:rPr>
              <w:t xml:space="preserve">CEJ </w:t>
            </w:r>
            <w:r w:rsidR="00B77EB4" w:rsidRPr="0027236B">
              <w:rPr>
                <w:rFonts w:cs="Arial"/>
                <w:szCs w:val="20"/>
                <w:lang w:val="fr-FR"/>
              </w:rPr>
              <w:t>Budapest</w:t>
            </w:r>
            <w:r w:rsidRPr="0027236B">
              <w:rPr>
                <w:rFonts w:cs="Arial"/>
                <w:szCs w:val="20"/>
                <w:lang w:val="fr-FR"/>
              </w:rPr>
              <w:t>/hybride</w:t>
            </w:r>
          </w:p>
        </w:tc>
      </w:tr>
      <w:tr w:rsidR="0027236B" w:rsidRPr="0027236B" w14:paraId="7DEB2507" w14:textId="77777777" w:rsidTr="007F7A8E">
        <w:trPr>
          <w:trHeight w:val="39"/>
        </w:trPr>
        <w:tc>
          <w:tcPr>
            <w:tcW w:w="921" w:type="dxa"/>
          </w:tcPr>
          <w:p w14:paraId="1B835043" w14:textId="77777777" w:rsidR="0028364E" w:rsidRPr="0027236B" w:rsidRDefault="00D50E71" w:rsidP="0028364E">
            <w:pPr>
              <w:rPr>
                <w:rFonts w:cs="Arial"/>
                <w:szCs w:val="20"/>
                <w:lang w:val="fr-FR"/>
              </w:rPr>
            </w:pPr>
            <w:r w:rsidRPr="0027236B">
              <w:rPr>
                <w:rFonts w:cs="Arial"/>
                <w:szCs w:val="20"/>
                <w:lang w:val="fr-FR"/>
              </w:rPr>
              <w:t>4-5</w:t>
            </w:r>
          </w:p>
        </w:tc>
        <w:tc>
          <w:tcPr>
            <w:tcW w:w="1384" w:type="dxa"/>
          </w:tcPr>
          <w:p w14:paraId="17AADE01" w14:textId="33034F4A" w:rsidR="0028364E" w:rsidRPr="0027236B" w:rsidRDefault="000D7030" w:rsidP="0028364E">
            <w:pPr>
              <w:rPr>
                <w:rFonts w:cs="Arial"/>
                <w:szCs w:val="20"/>
                <w:lang w:val="fr-FR"/>
              </w:rPr>
            </w:pPr>
            <w:r w:rsidRPr="0027236B">
              <w:rPr>
                <w:rFonts w:cs="Arial"/>
                <w:szCs w:val="20"/>
                <w:lang w:val="fr-FR"/>
              </w:rPr>
              <w:t>octobre</w:t>
            </w:r>
          </w:p>
        </w:tc>
        <w:tc>
          <w:tcPr>
            <w:tcW w:w="4996" w:type="dxa"/>
          </w:tcPr>
          <w:p w14:paraId="111380AB" w14:textId="5BD6B5C9" w:rsidR="0028364E" w:rsidRPr="0027236B" w:rsidRDefault="00D50E71" w:rsidP="0028364E">
            <w:pPr>
              <w:rPr>
                <w:rFonts w:cs="Arial"/>
                <w:szCs w:val="20"/>
                <w:lang w:val="fr-FR"/>
              </w:rPr>
            </w:pPr>
            <w:r w:rsidRPr="0027236B">
              <w:rPr>
                <w:rFonts w:cs="Arial"/>
                <w:szCs w:val="20"/>
                <w:lang w:val="fr-FR"/>
              </w:rPr>
              <w:t>Réunion du Bureau du Congrès des pouvoirs locaux et régionaux du Conseil de l</w:t>
            </w:r>
            <w:r w:rsidR="008E2F09" w:rsidRPr="0027236B">
              <w:rPr>
                <w:rFonts w:cs="Arial"/>
                <w:szCs w:val="20"/>
                <w:lang w:val="fr-FR"/>
              </w:rPr>
              <w:t>’</w:t>
            </w:r>
            <w:r w:rsidRPr="0027236B">
              <w:rPr>
                <w:rFonts w:cs="Arial"/>
                <w:szCs w:val="20"/>
                <w:lang w:val="fr-FR"/>
              </w:rPr>
              <w:t>Europe</w:t>
            </w:r>
          </w:p>
          <w:p w14:paraId="343BCB5B" w14:textId="77777777" w:rsidR="0028364E" w:rsidRPr="0027236B" w:rsidRDefault="0028364E" w:rsidP="0028364E">
            <w:pPr>
              <w:rPr>
                <w:rFonts w:cs="Arial"/>
                <w:szCs w:val="20"/>
                <w:lang w:val="fr-FR"/>
              </w:rPr>
            </w:pPr>
          </w:p>
        </w:tc>
        <w:tc>
          <w:tcPr>
            <w:tcW w:w="2764" w:type="dxa"/>
          </w:tcPr>
          <w:p w14:paraId="74F5347A" w14:textId="77777777" w:rsidR="0028364E" w:rsidRPr="0027236B" w:rsidRDefault="00D50E71" w:rsidP="0028364E">
            <w:pPr>
              <w:rPr>
                <w:rFonts w:cs="Arial"/>
                <w:szCs w:val="20"/>
                <w:lang w:val="fr-FR"/>
              </w:rPr>
            </w:pPr>
            <w:r w:rsidRPr="0027236B">
              <w:rPr>
                <w:rFonts w:cs="Arial"/>
                <w:szCs w:val="20"/>
                <w:lang w:val="fr-FR"/>
              </w:rPr>
              <w:t>Visegrád</w:t>
            </w:r>
          </w:p>
        </w:tc>
      </w:tr>
      <w:tr w:rsidR="0027236B" w:rsidRPr="0027236B" w14:paraId="30814C2A" w14:textId="77777777" w:rsidTr="007F7A8E">
        <w:trPr>
          <w:trHeight w:val="39"/>
        </w:trPr>
        <w:tc>
          <w:tcPr>
            <w:tcW w:w="921" w:type="dxa"/>
          </w:tcPr>
          <w:p w14:paraId="40F86F5C" w14:textId="77777777" w:rsidR="0028364E" w:rsidRPr="0027236B" w:rsidRDefault="00D50E71" w:rsidP="0028364E">
            <w:pPr>
              <w:rPr>
                <w:rFonts w:cs="Arial"/>
                <w:szCs w:val="20"/>
                <w:lang w:val="fr-FR"/>
              </w:rPr>
            </w:pPr>
            <w:r w:rsidRPr="0027236B">
              <w:rPr>
                <w:rFonts w:cs="Arial"/>
                <w:szCs w:val="20"/>
                <w:lang w:val="fr-FR"/>
              </w:rPr>
              <w:t>4-5</w:t>
            </w:r>
          </w:p>
        </w:tc>
        <w:tc>
          <w:tcPr>
            <w:tcW w:w="1384" w:type="dxa"/>
          </w:tcPr>
          <w:p w14:paraId="15D4F2F8" w14:textId="6CC64BA6" w:rsidR="0028364E" w:rsidRPr="0027236B" w:rsidRDefault="000D7030" w:rsidP="0028364E">
            <w:pPr>
              <w:rPr>
                <w:rFonts w:cs="Arial"/>
                <w:szCs w:val="20"/>
                <w:lang w:val="fr-FR"/>
              </w:rPr>
            </w:pPr>
            <w:r w:rsidRPr="0027236B">
              <w:rPr>
                <w:rFonts w:cs="Arial"/>
                <w:szCs w:val="20"/>
                <w:lang w:val="fr-FR"/>
              </w:rPr>
              <w:t>octobre</w:t>
            </w:r>
          </w:p>
        </w:tc>
        <w:tc>
          <w:tcPr>
            <w:tcW w:w="4996" w:type="dxa"/>
          </w:tcPr>
          <w:p w14:paraId="2579BFB4" w14:textId="5B55BC24" w:rsidR="0028364E" w:rsidRPr="0027236B" w:rsidRDefault="00D50E71" w:rsidP="0028364E">
            <w:pPr>
              <w:rPr>
                <w:rFonts w:cs="Arial"/>
                <w:szCs w:val="20"/>
                <w:lang w:val="fr-FR"/>
              </w:rPr>
            </w:pPr>
            <w:r w:rsidRPr="0027236B">
              <w:rPr>
                <w:rFonts w:cs="Arial"/>
                <w:szCs w:val="20"/>
                <w:lang w:val="fr-FR"/>
              </w:rPr>
              <w:t>Conférence des ministres de la justice sur la transformation numérique de la justice et l</w:t>
            </w:r>
            <w:r w:rsidR="008E2F09" w:rsidRPr="0027236B">
              <w:rPr>
                <w:rFonts w:cs="Arial"/>
                <w:szCs w:val="20"/>
                <w:lang w:val="fr-FR"/>
              </w:rPr>
              <w:t>’</w:t>
            </w:r>
            <w:r w:rsidRPr="0027236B">
              <w:rPr>
                <w:rFonts w:cs="Arial"/>
                <w:szCs w:val="20"/>
                <w:lang w:val="fr-FR"/>
              </w:rPr>
              <w:t>application de l</w:t>
            </w:r>
            <w:r w:rsidR="008E2F09" w:rsidRPr="0027236B">
              <w:rPr>
                <w:rFonts w:cs="Arial"/>
                <w:szCs w:val="20"/>
                <w:lang w:val="fr-FR"/>
              </w:rPr>
              <w:t>’</w:t>
            </w:r>
            <w:r w:rsidRPr="0027236B">
              <w:rPr>
                <w:rFonts w:cs="Arial"/>
                <w:szCs w:val="20"/>
                <w:lang w:val="fr-FR"/>
              </w:rPr>
              <w:t>intelligence artificielle à des fins judiciaires</w:t>
            </w:r>
          </w:p>
          <w:p w14:paraId="4ABC2B4A" w14:textId="77777777" w:rsidR="0028364E" w:rsidRPr="0027236B" w:rsidRDefault="0028364E" w:rsidP="0028364E">
            <w:pPr>
              <w:rPr>
                <w:rFonts w:cs="Arial"/>
                <w:szCs w:val="20"/>
                <w:lang w:val="fr-FR"/>
              </w:rPr>
            </w:pPr>
          </w:p>
        </w:tc>
        <w:tc>
          <w:tcPr>
            <w:tcW w:w="2764" w:type="dxa"/>
          </w:tcPr>
          <w:p w14:paraId="2FD599FD" w14:textId="596C8228" w:rsidR="0028364E" w:rsidRPr="0027236B" w:rsidRDefault="00D50E71" w:rsidP="0028364E">
            <w:pPr>
              <w:rPr>
                <w:rFonts w:cs="Arial"/>
                <w:szCs w:val="20"/>
                <w:lang w:val="fr-FR"/>
              </w:rPr>
            </w:pPr>
            <w:r w:rsidRPr="0027236B">
              <w:rPr>
                <w:rFonts w:cs="Arial"/>
                <w:szCs w:val="20"/>
                <w:lang w:val="fr-FR"/>
              </w:rPr>
              <w:t xml:space="preserve">Budapest </w:t>
            </w:r>
            <w:r w:rsidR="00B77EB4" w:rsidRPr="0027236B">
              <w:rPr>
                <w:rFonts w:cs="Arial"/>
                <w:szCs w:val="20"/>
                <w:lang w:val="fr-FR"/>
              </w:rPr>
              <w:t>et</w:t>
            </w:r>
            <w:r w:rsidRPr="0027236B">
              <w:rPr>
                <w:rFonts w:cs="Arial"/>
                <w:szCs w:val="20"/>
                <w:lang w:val="fr-FR"/>
              </w:rPr>
              <w:t xml:space="preserve"> Gödöllő</w:t>
            </w:r>
          </w:p>
        </w:tc>
      </w:tr>
      <w:tr w:rsidR="0027236B" w:rsidRPr="0027236B" w14:paraId="5D71618C" w14:textId="77777777" w:rsidTr="007F7A8E">
        <w:trPr>
          <w:trHeight w:val="39"/>
        </w:trPr>
        <w:tc>
          <w:tcPr>
            <w:tcW w:w="921" w:type="dxa"/>
          </w:tcPr>
          <w:p w14:paraId="6B53A525" w14:textId="77777777" w:rsidR="0028364E" w:rsidRPr="0027236B" w:rsidRDefault="00D50E71" w:rsidP="0028364E">
            <w:pPr>
              <w:rPr>
                <w:rFonts w:cs="Arial"/>
                <w:szCs w:val="20"/>
                <w:lang w:val="fr-FR"/>
              </w:rPr>
            </w:pPr>
            <w:r w:rsidRPr="0027236B">
              <w:rPr>
                <w:rFonts w:cs="Arial"/>
                <w:szCs w:val="20"/>
                <w:lang w:val="fr-FR"/>
              </w:rPr>
              <w:t>5</w:t>
            </w:r>
          </w:p>
        </w:tc>
        <w:tc>
          <w:tcPr>
            <w:tcW w:w="1384" w:type="dxa"/>
          </w:tcPr>
          <w:p w14:paraId="02F37DFF" w14:textId="5763C4DE" w:rsidR="0028364E" w:rsidRPr="0027236B" w:rsidRDefault="000D7030" w:rsidP="0028364E">
            <w:pPr>
              <w:rPr>
                <w:rFonts w:cs="Arial"/>
                <w:szCs w:val="20"/>
                <w:lang w:val="fr-FR"/>
              </w:rPr>
            </w:pPr>
            <w:r w:rsidRPr="0027236B">
              <w:rPr>
                <w:rFonts w:cs="Arial"/>
                <w:szCs w:val="20"/>
                <w:lang w:val="fr-FR"/>
              </w:rPr>
              <w:t>octobre</w:t>
            </w:r>
          </w:p>
        </w:tc>
        <w:tc>
          <w:tcPr>
            <w:tcW w:w="4996" w:type="dxa"/>
          </w:tcPr>
          <w:p w14:paraId="5235555C" w14:textId="30315AD9" w:rsidR="0028364E" w:rsidRPr="0027236B" w:rsidRDefault="00D50E71" w:rsidP="0028364E">
            <w:pPr>
              <w:rPr>
                <w:rFonts w:cs="Arial"/>
                <w:szCs w:val="20"/>
                <w:lang w:val="fr-FR"/>
              </w:rPr>
            </w:pPr>
            <w:r w:rsidRPr="0027236B">
              <w:rPr>
                <w:rFonts w:cs="Arial"/>
                <w:szCs w:val="20"/>
                <w:lang w:val="fr-FR"/>
              </w:rPr>
              <w:t>Conférence</w:t>
            </w:r>
            <w:r w:rsidR="006A25C2" w:rsidRPr="0027236B">
              <w:rPr>
                <w:rFonts w:cs="Arial"/>
                <w:szCs w:val="20"/>
                <w:lang w:val="fr-FR"/>
              </w:rPr>
              <w:t> :</w:t>
            </w:r>
            <w:r w:rsidRPr="0027236B">
              <w:rPr>
                <w:rFonts w:cs="Arial"/>
                <w:szCs w:val="20"/>
                <w:lang w:val="fr-FR"/>
              </w:rPr>
              <w:t xml:space="preserve"> </w:t>
            </w:r>
            <w:r w:rsidR="006A25C2" w:rsidRPr="0027236B">
              <w:rPr>
                <w:rFonts w:cs="Arial"/>
                <w:szCs w:val="20"/>
                <w:lang w:val="fr-FR"/>
              </w:rPr>
              <w:t>« </w:t>
            </w:r>
            <w:r w:rsidRPr="0027236B">
              <w:rPr>
                <w:rFonts w:cs="Arial"/>
                <w:szCs w:val="20"/>
                <w:lang w:val="fr-FR"/>
              </w:rPr>
              <w:t>Meilleures pratiques dans le domaine des droits des minorités nationales</w:t>
            </w:r>
            <w:r w:rsidR="006A25C2" w:rsidRPr="0027236B">
              <w:rPr>
                <w:rFonts w:cs="Arial"/>
                <w:szCs w:val="20"/>
                <w:lang w:val="fr-FR"/>
              </w:rPr>
              <w:t> »</w:t>
            </w:r>
          </w:p>
          <w:p w14:paraId="63188D54" w14:textId="77777777" w:rsidR="0028364E" w:rsidRPr="0027236B" w:rsidRDefault="0028364E" w:rsidP="0028364E">
            <w:pPr>
              <w:rPr>
                <w:rFonts w:cs="Arial"/>
                <w:szCs w:val="20"/>
                <w:lang w:val="fr-FR"/>
              </w:rPr>
            </w:pPr>
          </w:p>
        </w:tc>
        <w:tc>
          <w:tcPr>
            <w:tcW w:w="2764" w:type="dxa"/>
          </w:tcPr>
          <w:p w14:paraId="3FF2B75E" w14:textId="77777777" w:rsidR="0028364E" w:rsidRPr="0027236B" w:rsidRDefault="00D50E71" w:rsidP="0028364E">
            <w:pPr>
              <w:rPr>
                <w:rFonts w:cs="Arial"/>
                <w:szCs w:val="20"/>
                <w:lang w:val="fr-FR"/>
              </w:rPr>
            </w:pPr>
            <w:r w:rsidRPr="0027236B">
              <w:rPr>
                <w:rFonts w:cs="Arial"/>
                <w:szCs w:val="20"/>
                <w:lang w:val="fr-FR"/>
              </w:rPr>
              <w:t>Budapest/hybride</w:t>
            </w:r>
          </w:p>
        </w:tc>
      </w:tr>
      <w:tr w:rsidR="0027236B" w:rsidRPr="0027236B" w14:paraId="5664BF3C" w14:textId="77777777" w:rsidTr="007F7A8E">
        <w:trPr>
          <w:trHeight w:val="39"/>
        </w:trPr>
        <w:tc>
          <w:tcPr>
            <w:tcW w:w="921" w:type="dxa"/>
          </w:tcPr>
          <w:p w14:paraId="61B80DE0" w14:textId="77777777" w:rsidR="0028364E" w:rsidRPr="0027236B" w:rsidRDefault="00D50E71" w:rsidP="0028364E">
            <w:pPr>
              <w:rPr>
                <w:rFonts w:cs="Arial"/>
                <w:szCs w:val="20"/>
                <w:lang w:val="fr-FR"/>
              </w:rPr>
            </w:pPr>
            <w:r w:rsidRPr="0027236B">
              <w:rPr>
                <w:rFonts w:cs="Arial"/>
                <w:szCs w:val="20"/>
                <w:lang w:val="fr-FR"/>
              </w:rPr>
              <w:t>5</w:t>
            </w:r>
          </w:p>
          <w:p w14:paraId="6CF9384B" w14:textId="77777777" w:rsidR="0028364E" w:rsidRPr="0027236B" w:rsidRDefault="00D50E71" w:rsidP="0028364E">
            <w:pPr>
              <w:rPr>
                <w:rFonts w:cs="Arial"/>
                <w:szCs w:val="20"/>
                <w:lang w:val="fr-FR"/>
              </w:rPr>
            </w:pPr>
            <w:r w:rsidRPr="0027236B">
              <w:rPr>
                <w:rFonts w:cs="Arial"/>
                <w:szCs w:val="20"/>
                <w:lang w:val="fr-FR"/>
              </w:rPr>
              <w:t>10</w:t>
            </w:r>
          </w:p>
        </w:tc>
        <w:tc>
          <w:tcPr>
            <w:tcW w:w="1384" w:type="dxa"/>
          </w:tcPr>
          <w:p w14:paraId="2FF180FF" w14:textId="027DC8CD" w:rsidR="0028364E" w:rsidRPr="0027236B" w:rsidRDefault="000D7FD0" w:rsidP="0028364E">
            <w:pPr>
              <w:rPr>
                <w:rFonts w:cs="Arial"/>
                <w:szCs w:val="20"/>
                <w:lang w:val="fr-FR"/>
              </w:rPr>
            </w:pPr>
            <w:r w:rsidRPr="0027236B">
              <w:rPr>
                <w:rFonts w:cs="Arial"/>
                <w:szCs w:val="20"/>
                <w:lang w:val="fr-FR"/>
              </w:rPr>
              <w:t>octobre -</w:t>
            </w:r>
          </w:p>
          <w:p w14:paraId="5EEE71E7" w14:textId="476A1A45" w:rsidR="0028364E" w:rsidRPr="0027236B" w:rsidRDefault="00EA266C" w:rsidP="0028364E">
            <w:pPr>
              <w:rPr>
                <w:rFonts w:cs="Arial"/>
                <w:szCs w:val="20"/>
                <w:lang w:val="fr-FR"/>
              </w:rPr>
            </w:pPr>
            <w:r w:rsidRPr="0027236B">
              <w:rPr>
                <w:rFonts w:cs="Arial"/>
                <w:szCs w:val="20"/>
                <w:lang w:val="fr-FR"/>
              </w:rPr>
              <w:t>novembre</w:t>
            </w:r>
          </w:p>
        </w:tc>
        <w:tc>
          <w:tcPr>
            <w:tcW w:w="4996" w:type="dxa"/>
          </w:tcPr>
          <w:p w14:paraId="7C949EC1" w14:textId="657994BF" w:rsidR="0028364E" w:rsidRPr="0027236B" w:rsidRDefault="004C0369" w:rsidP="0028364E">
            <w:pPr>
              <w:rPr>
                <w:rFonts w:cs="Arial"/>
                <w:szCs w:val="20"/>
                <w:lang w:val="fr-FR"/>
              </w:rPr>
            </w:pPr>
            <w:r w:rsidRPr="0027236B">
              <w:rPr>
                <w:rFonts w:cs="Arial"/>
                <w:szCs w:val="20"/>
                <w:lang w:val="fr-FR"/>
              </w:rPr>
              <w:t>Exposition en plein air du photographe animalier Bence Máté</w:t>
            </w:r>
            <w:r w:rsidR="00D50E71" w:rsidRPr="0027236B">
              <w:rPr>
                <w:rFonts w:cs="Arial"/>
                <w:szCs w:val="20"/>
                <w:lang w:val="fr-FR"/>
              </w:rPr>
              <w:t xml:space="preserve"> </w:t>
            </w:r>
          </w:p>
          <w:p w14:paraId="6C9B4B45" w14:textId="215A64B9" w:rsidR="0028364E" w:rsidRPr="0027236B" w:rsidRDefault="0028364E" w:rsidP="0028364E">
            <w:pPr>
              <w:rPr>
                <w:rFonts w:cs="Arial"/>
                <w:szCs w:val="20"/>
                <w:lang w:val="fr-FR"/>
              </w:rPr>
            </w:pPr>
          </w:p>
        </w:tc>
        <w:tc>
          <w:tcPr>
            <w:tcW w:w="2764" w:type="dxa"/>
          </w:tcPr>
          <w:p w14:paraId="1CA38B55" w14:textId="77777777" w:rsidR="0028364E" w:rsidRPr="0027236B" w:rsidRDefault="00D50E71" w:rsidP="0028364E">
            <w:pPr>
              <w:rPr>
                <w:rFonts w:cs="Arial"/>
                <w:szCs w:val="20"/>
                <w:lang w:val="fr-FR"/>
              </w:rPr>
            </w:pPr>
            <w:r w:rsidRPr="0027236B">
              <w:rPr>
                <w:rFonts w:cs="Arial"/>
                <w:szCs w:val="20"/>
                <w:lang w:val="fr-FR"/>
              </w:rPr>
              <w:t>Place du Château</w:t>
            </w:r>
          </w:p>
          <w:p w14:paraId="4924F9B2" w14:textId="77777777" w:rsidR="0028364E" w:rsidRPr="0027236B" w:rsidRDefault="0028364E" w:rsidP="0028364E">
            <w:pPr>
              <w:rPr>
                <w:rFonts w:cs="Arial"/>
                <w:szCs w:val="20"/>
                <w:lang w:val="fr-FR"/>
              </w:rPr>
            </w:pPr>
          </w:p>
          <w:p w14:paraId="2A8BF5E3" w14:textId="77777777" w:rsidR="0028364E" w:rsidRPr="0027236B" w:rsidRDefault="0028364E" w:rsidP="0028364E">
            <w:pPr>
              <w:rPr>
                <w:rFonts w:cs="Arial"/>
                <w:szCs w:val="20"/>
                <w:lang w:val="fr-FR"/>
              </w:rPr>
            </w:pPr>
          </w:p>
        </w:tc>
      </w:tr>
      <w:tr w:rsidR="0027236B" w:rsidRPr="0027236B" w14:paraId="793D44F4" w14:textId="77777777" w:rsidTr="007F7A8E">
        <w:trPr>
          <w:trHeight w:val="39"/>
        </w:trPr>
        <w:tc>
          <w:tcPr>
            <w:tcW w:w="921" w:type="dxa"/>
          </w:tcPr>
          <w:p w14:paraId="72093C5B" w14:textId="77777777" w:rsidR="0028364E" w:rsidRPr="0027236B" w:rsidRDefault="00D50E71" w:rsidP="0028364E">
            <w:pPr>
              <w:rPr>
                <w:rFonts w:cs="Arial"/>
                <w:szCs w:val="20"/>
                <w:lang w:val="fr-FR"/>
              </w:rPr>
            </w:pPr>
            <w:r w:rsidRPr="0027236B">
              <w:rPr>
                <w:rFonts w:cs="Arial"/>
                <w:szCs w:val="20"/>
                <w:lang w:val="fr-FR"/>
              </w:rPr>
              <w:t>6-8</w:t>
            </w:r>
          </w:p>
        </w:tc>
        <w:tc>
          <w:tcPr>
            <w:tcW w:w="1384" w:type="dxa"/>
          </w:tcPr>
          <w:p w14:paraId="675D6DE9" w14:textId="3AEDE7C7" w:rsidR="0028364E" w:rsidRPr="0027236B" w:rsidRDefault="000D7030" w:rsidP="0028364E">
            <w:pPr>
              <w:rPr>
                <w:rFonts w:cs="Arial"/>
                <w:szCs w:val="20"/>
                <w:lang w:val="fr-FR"/>
              </w:rPr>
            </w:pPr>
            <w:r w:rsidRPr="0027236B">
              <w:rPr>
                <w:rFonts w:cs="Arial"/>
                <w:szCs w:val="20"/>
                <w:lang w:val="fr-FR"/>
              </w:rPr>
              <w:t>octobre</w:t>
            </w:r>
          </w:p>
        </w:tc>
        <w:tc>
          <w:tcPr>
            <w:tcW w:w="4996" w:type="dxa"/>
          </w:tcPr>
          <w:p w14:paraId="064E716B" w14:textId="77777777" w:rsidR="0028364E" w:rsidRPr="0027236B" w:rsidRDefault="00D50E71" w:rsidP="0028364E">
            <w:pPr>
              <w:rPr>
                <w:rFonts w:cs="Arial"/>
                <w:szCs w:val="20"/>
                <w:lang w:val="fr-FR"/>
              </w:rPr>
            </w:pPr>
            <w:r w:rsidRPr="0027236B">
              <w:rPr>
                <w:rFonts w:cs="Arial"/>
                <w:szCs w:val="20"/>
                <w:lang w:val="fr-FR"/>
              </w:rPr>
              <w:t>Sommet des talents de Budapest</w:t>
            </w:r>
          </w:p>
          <w:p w14:paraId="0A61CD52" w14:textId="77777777" w:rsidR="0028364E" w:rsidRPr="0027236B" w:rsidRDefault="0028364E" w:rsidP="0028364E">
            <w:pPr>
              <w:rPr>
                <w:rFonts w:cs="Arial"/>
                <w:szCs w:val="20"/>
                <w:lang w:val="fr-FR"/>
              </w:rPr>
            </w:pPr>
          </w:p>
        </w:tc>
        <w:tc>
          <w:tcPr>
            <w:tcW w:w="2764" w:type="dxa"/>
          </w:tcPr>
          <w:p w14:paraId="650E8626" w14:textId="77777777" w:rsidR="0028364E" w:rsidRPr="0027236B" w:rsidRDefault="00D50E71" w:rsidP="0028364E">
            <w:pPr>
              <w:rPr>
                <w:rFonts w:cs="Arial"/>
                <w:szCs w:val="20"/>
                <w:lang w:val="fr-FR"/>
              </w:rPr>
            </w:pPr>
            <w:r w:rsidRPr="0027236B">
              <w:rPr>
                <w:rFonts w:cs="Arial"/>
                <w:szCs w:val="20"/>
                <w:lang w:val="fr-FR"/>
              </w:rPr>
              <w:t>Budapest</w:t>
            </w:r>
          </w:p>
        </w:tc>
      </w:tr>
      <w:tr w:rsidR="0027236B" w:rsidRPr="0027236B" w14:paraId="51F2B443" w14:textId="77777777" w:rsidTr="007F7A8E">
        <w:trPr>
          <w:trHeight w:val="39"/>
        </w:trPr>
        <w:tc>
          <w:tcPr>
            <w:tcW w:w="921" w:type="dxa"/>
          </w:tcPr>
          <w:p w14:paraId="3E8B4D16" w14:textId="77777777" w:rsidR="0028364E" w:rsidRPr="0027236B" w:rsidRDefault="00D50E71" w:rsidP="0028364E">
            <w:pPr>
              <w:rPr>
                <w:rFonts w:cs="Arial"/>
                <w:szCs w:val="20"/>
                <w:lang w:val="fr-FR"/>
              </w:rPr>
            </w:pPr>
            <w:r w:rsidRPr="0027236B">
              <w:rPr>
                <w:rFonts w:cs="Arial"/>
                <w:szCs w:val="20"/>
                <w:lang w:val="fr-FR"/>
              </w:rPr>
              <w:t>7-8</w:t>
            </w:r>
          </w:p>
        </w:tc>
        <w:tc>
          <w:tcPr>
            <w:tcW w:w="1384" w:type="dxa"/>
          </w:tcPr>
          <w:p w14:paraId="011915FE" w14:textId="5814CC46" w:rsidR="0028364E" w:rsidRPr="0027236B" w:rsidRDefault="000D7030" w:rsidP="0028364E">
            <w:pPr>
              <w:rPr>
                <w:rFonts w:cs="Arial"/>
                <w:szCs w:val="20"/>
                <w:lang w:val="fr-FR"/>
              </w:rPr>
            </w:pPr>
            <w:r w:rsidRPr="0027236B">
              <w:rPr>
                <w:rFonts w:cs="Arial"/>
                <w:szCs w:val="20"/>
                <w:lang w:val="fr-FR"/>
              </w:rPr>
              <w:t>octobre</w:t>
            </w:r>
          </w:p>
        </w:tc>
        <w:tc>
          <w:tcPr>
            <w:tcW w:w="4996" w:type="dxa"/>
          </w:tcPr>
          <w:p w14:paraId="3A6D7250" w14:textId="6D8B5ABF" w:rsidR="0028364E" w:rsidRPr="0027236B" w:rsidRDefault="00D50E71" w:rsidP="0028364E">
            <w:pPr>
              <w:rPr>
                <w:rFonts w:cs="Arial"/>
                <w:szCs w:val="20"/>
                <w:lang w:val="fr-FR"/>
              </w:rPr>
            </w:pPr>
            <w:r w:rsidRPr="0027236B">
              <w:rPr>
                <w:rFonts w:cs="Arial"/>
                <w:szCs w:val="20"/>
                <w:lang w:val="fr-FR"/>
              </w:rPr>
              <w:t>Conférence</w:t>
            </w:r>
            <w:r w:rsidR="006A25C2" w:rsidRPr="0027236B">
              <w:rPr>
                <w:rFonts w:cs="Arial"/>
                <w:szCs w:val="20"/>
                <w:lang w:val="fr-FR"/>
              </w:rPr>
              <w:t> :</w:t>
            </w:r>
            <w:r w:rsidRPr="0027236B">
              <w:rPr>
                <w:rFonts w:cs="Arial"/>
                <w:szCs w:val="20"/>
                <w:lang w:val="fr-FR"/>
              </w:rPr>
              <w:t xml:space="preserve"> </w:t>
            </w:r>
            <w:r w:rsidR="006A25C2" w:rsidRPr="0027236B">
              <w:rPr>
                <w:rFonts w:cs="Arial"/>
                <w:szCs w:val="20"/>
                <w:lang w:val="fr-FR"/>
              </w:rPr>
              <w:t>« </w:t>
            </w:r>
            <w:r w:rsidRPr="0027236B">
              <w:rPr>
                <w:rFonts w:cs="Arial"/>
                <w:szCs w:val="20"/>
                <w:lang w:val="fr-FR"/>
              </w:rPr>
              <w:t>Droits, opportunités et bien-être des enfants et des jeunes à l</w:t>
            </w:r>
            <w:r w:rsidR="008E2F09" w:rsidRPr="0027236B">
              <w:rPr>
                <w:rFonts w:cs="Arial"/>
                <w:szCs w:val="20"/>
                <w:lang w:val="fr-FR"/>
              </w:rPr>
              <w:t>’</w:t>
            </w:r>
            <w:r w:rsidRPr="0027236B">
              <w:rPr>
                <w:rFonts w:cs="Arial"/>
                <w:szCs w:val="20"/>
                <w:lang w:val="fr-FR"/>
              </w:rPr>
              <w:t>ère numérique</w:t>
            </w:r>
            <w:r w:rsidR="006A25C2" w:rsidRPr="0027236B">
              <w:rPr>
                <w:rFonts w:cs="Arial"/>
                <w:szCs w:val="20"/>
                <w:lang w:val="fr-FR"/>
              </w:rPr>
              <w:t> »</w:t>
            </w:r>
          </w:p>
          <w:p w14:paraId="13C73405" w14:textId="77777777" w:rsidR="0028364E" w:rsidRPr="0027236B" w:rsidRDefault="0028364E" w:rsidP="0028364E">
            <w:pPr>
              <w:rPr>
                <w:rFonts w:cs="Arial"/>
                <w:szCs w:val="20"/>
                <w:lang w:val="fr-FR"/>
              </w:rPr>
            </w:pPr>
          </w:p>
        </w:tc>
        <w:tc>
          <w:tcPr>
            <w:tcW w:w="2764" w:type="dxa"/>
          </w:tcPr>
          <w:p w14:paraId="5C23514C" w14:textId="742A1973" w:rsidR="0028364E" w:rsidRPr="0027236B" w:rsidRDefault="00BE66C3" w:rsidP="0028364E">
            <w:pPr>
              <w:rPr>
                <w:rFonts w:cs="Arial"/>
                <w:szCs w:val="20"/>
                <w:lang w:val="fr-FR"/>
              </w:rPr>
            </w:pPr>
            <w:r w:rsidRPr="0027236B">
              <w:rPr>
                <w:rFonts w:cs="Arial"/>
                <w:szCs w:val="20"/>
                <w:lang w:val="fr-FR"/>
              </w:rPr>
              <w:t xml:space="preserve">CEJ </w:t>
            </w:r>
            <w:r w:rsidR="00B77EB4" w:rsidRPr="0027236B">
              <w:rPr>
                <w:rFonts w:cs="Arial"/>
                <w:szCs w:val="20"/>
                <w:lang w:val="fr-FR"/>
              </w:rPr>
              <w:t>Budapest</w:t>
            </w:r>
            <w:r w:rsidRPr="0027236B">
              <w:rPr>
                <w:rFonts w:cs="Arial"/>
                <w:szCs w:val="20"/>
                <w:lang w:val="fr-FR"/>
              </w:rPr>
              <w:t>/hybride</w:t>
            </w:r>
          </w:p>
        </w:tc>
      </w:tr>
      <w:tr w:rsidR="0027236B" w:rsidRPr="00FF0E03" w14:paraId="02F722C5" w14:textId="77777777" w:rsidTr="007F7A8E">
        <w:trPr>
          <w:trHeight w:val="39"/>
        </w:trPr>
        <w:tc>
          <w:tcPr>
            <w:tcW w:w="921" w:type="dxa"/>
          </w:tcPr>
          <w:p w14:paraId="66FA5E81" w14:textId="77777777" w:rsidR="0028364E" w:rsidRPr="0027236B" w:rsidRDefault="00D50E71" w:rsidP="0028364E">
            <w:pPr>
              <w:rPr>
                <w:rFonts w:cs="Arial"/>
                <w:szCs w:val="20"/>
                <w:lang w:val="fr-FR"/>
              </w:rPr>
            </w:pPr>
            <w:r w:rsidRPr="0027236B">
              <w:rPr>
                <w:rFonts w:cs="Arial"/>
                <w:szCs w:val="20"/>
                <w:lang w:val="fr-FR"/>
              </w:rPr>
              <w:t>11-24</w:t>
            </w:r>
          </w:p>
        </w:tc>
        <w:tc>
          <w:tcPr>
            <w:tcW w:w="1384" w:type="dxa"/>
          </w:tcPr>
          <w:p w14:paraId="2E0877D8" w14:textId="22E73329" w:rsidR="0028364E" w:rsidRPr="0027236B" w:rsidRDefault="000D7030" w:rsidP="0028364E">
            <w:pPr>
              <w:rPr>
                <w:rFonts w:cs="Arial"/>
                <w:szCs w:val="20"/>
                <w:lang w:val="fr-FR"/>
              </w:rPr>
            </w:pPr>
            <w:r w:rsidRPr="0027236B">
              <w:rPr>
                <w:rFonts w:cs="Arial"/>
                <w:szCs w:val="20"/>
                <w:lang w:val="fr-FR"/>
              </w:rPr>
              <w:t>octobre</w:t>
            </w:r>
          </w:p>
        </w:tc>
        <w:tc>
          <w:tcPr>
            <w:tcW w:w="4996" w:type="dxa"/>
          </w:tcPr>
          <w:p w14:paraId="15EA7269" w14:textId="40998355" w:rsidR="0028364E" w:rsidRPr="0027236B" w:rsidRDefault="00E536B3" w:rsidP="0028364E">
            <w:pPr>
              <w:rPr>
                <w:rFonts w:cs="Arial"/>
                <w:szCs w:val="20"/>
                <w:lang w:val="fr-FR"/>
              </w:rPr>
            </w:pPr>
            <w:r w:rsidRPr="0027236B">
              <w:rPr>
                <w:rFonts w:cs="Arial"/>
                <w:szCs w:val="20"/>
                <w:lang w:val="fr-FR"/>
              </w:rPr>
              <w:t xml:space="preserve">Festival du </w:t>
            </w:r>
            <w:r w:rsidR="00487008" w:rsidRPr="0027236B">
              <w:rPr>
                <w:rFonts w:cs="Arial"/>
                <w:szCs w:val="20"/>
                <w:lang w:val="fr-FR"/>
              </w:rPr>
              <w:t>cinéma</w:t>
            </w:r>
            <w:r w:rsidRPr="0027236B">
              <w:rPr>
                <w:rFonts w:cs="Arial"/>
                <w:szCs w:val="20"/>
                <w:lang w:val="fr-FR"/>
              </w:rPr>
              <w:t xml:space="preserve"> Hongrois - Perspective féminine</w:t>
            </w:r>
            <w:r w:rsidR="00D50E71" w:rsidRPr="0027236B">
              <w:rPr>
                <w:rFonts w:cs="Arial"/>
                <w:szCs w:val="20"/>
                <w:lang w:val="fr-FR"/>
              </w:rPr>
              <w:t xml:space="preserve"> </w:t>
            </w:r>
          </w:p>
          <w:p w14:paraId="5E33F0EC" w14:textId="1D99989D" w:rsidR="0028364E" w:rsidRPr="0027236B" w:rsidRDefault="0028364E" w:rsidP="0028364E">
            <w:pPr>
              <w:rPr>
                <w:rFonts w:cs="Arial"/>
                <w:szCs w:val="20"/>
                <w:lang w:val="fr-FR"/>
              </w:rPr>
            </w:pPr>
          </w:p>
        </w:tc>
        <w:tc>
          <w:tcPr>
            <w:tcW w:w="2764" w:type="dxa"/>
          </w:tcPr>
          <w:p w14:paraId="09AE7238" w14:textId="2D931ABE" w:rsidR="0028364E" w:rsidRPr="0027236B" w:rsidRDefault="00342ACC" w:rsidP="0028364E">
            <w:pPr>
              <w:rPr>
                <w:rFonts w:cs="Arial"/>
                <w:szCs w:val="20"/>
                <w:lang w:val="fr-FR"/>
              </w:rPr>
            </w:pPr>
            <w:r w:rsidRPr="0027236B">
              <w:rPr>
                <w:rFonts w:cs="Arial"/>
                <w:szCs w:val="20"/>
                <w:lang w:val="fr-FR"/>
              </w:rPr>
              <w:t>Longs métrages</w:t>
            </w:r>
            <w:r w:rsidR="006A25C2" w:rsidRPr="0027236B">
              <w:rPr>
                <w:rFonts w:cs="Arial"/>
                <w:szCs w:val="20"/>
                <w:lang w:val="fr-FR"/>
              </w:rPr>
              <w:t> :</w:t>
            </w:r>
            <w:r w:rsidRPr="0027236B">
              <w:rPr>
                <w:rFonts w:cs="Arial"/>
                <w:szCs w:val="20"/>
                <w:lang w:val="fr-FR"/>
              </w:rPr>
              <w:t xml:space="preserve"> Cinéma Odyssée</w:t>
            </w:r>
            <w:r w:rsidR="006A25C2" w:rsidRPr="0027236B">
              <w:rPr>
                <w:rFonts w:cs="Arial"/>
                <w:szCs w:val="20"/>
                <w:lang w:val="fr-FR"/>
              </w:rPr>
              <w:t> ;</w:t>
            </w:r>
            <w:r w:rsidRPr="0027236B">
              <w:rPr>
                <w:rFonts w:cs="Arial"/>
                <w:szCs w:val="20"/>
                <w:lang w:val="fr-FR"/>
              </w:rPr>
              <w:t xml:space="preserve"> documentaires</w:t>
            </w:r>
            <w:r w:rsidR="006A25C2" w:rsidRPr="0027236B">
              <w:rPr>
                <w:rFonts w:cs="Arial"/>
                <w:szCs w:val="20"/>
                <w:lang w:val="fr-FR"/>
              </w:rPr>
              <w:t> :</w:t>
            </w:r>
            <w:r w:rsidRPr="0027236B">
              <w:rPr>
                <w:rFonts w:cs="Arial"/>
                <w:szCs w:val="20"/>
                <w:lang w:val="fr-FR"/>
              </w:rPr>
              <w:t xml:space="preserve"> Palais de l</w:t>
            </w:r>
            <w:r w:rsidR="008E2F09" w:rsidRPr="0027236B">
              <w:rPr>
                <w:rFonts w:cs="Arial"/>
                <w:szCs w:val="20"/>
                <w:lang w:val="fr-FR"/>
              </w:rPr>
              <w:t>’</w:t>
            </w:r>
            <w:r w:rsidRPr="0027236B">
              <w:rPr>
                <w:rFonts w:cs="Arial"/>
                <w:szCs w:val="20"/>
                <w:lang w:val="fr-FR"/>
              </w:rPr>
              <w:t>Europe</w:t>
            </w:r>
          </w:p>
          <w:p w14:paraId="046071B7" w14:textId="77777777" w:rsidR="0028364E" w:rsidRPr="0027236B" w:rsidRDefault="0028364E" w:rsidP="0028364E">
            <w:pPr>
              <w:rPr>
                <w:rFonts w:cs="Arial"/>
                <w:szCs w:val="20"/>
                <w:lang w:val="fr-FR"/>
              </w:rPr>
            </w:pPr>
          </w:p>
        </w:tc>
      </w:tr>
      <w:tr w:rsidR="0027236B" w:rsidRPr="0027236B" w14:paraId="73449569" w14:textId="77777777" w:rsidTr="007F7A8E">
        <w:trPr>
          <w:trHeight w:val="39"/>
        </w:trPr>
        <w:tc>
          <w:tcPr>
            <w:tcW w:w="921" w:type="dxa"/>
          </w:tcPr>
          <w:p w14:paraId="5DFD9643" w14:textId="77777777" w:rsidR="0028364E" w:rsidRPr="0027236B" w:rsidRDefault="00D50E71" w:rsidP="0028364E">
            <w:pPr>
              <w:rPr>
                <w:rFonts w:cs="Arial"/>
                <w:szCs w:val="20"/>
                <w:lang w:val="fr-FR"/>
              </w:rPr>
            </w:pPr>
            <w:r w:rsidRPr="0027236B">
              <w:rPr>
                <w:rFonts w:cs="Arial"/>
                <w:szCs w:val="20"/>
                <w:lang w:val="fr-FR"/>
              </w:rPr>
              <w:t>13-14</w:t>
            </w:r>
          </w:p>
        </w:tc>
        <w:tc>
          <w:tcPr>
            <w:tcW w:w="1384" w:type="dxa"/>
          </w:tcPr>
          <w:p w14:paraId="647A791B" w14:textId="639EA0C2" w:rsidR="0028364E" w:rsidRPr="0027236B" w:rsidRDefault="000D7030" w:rsidP="0028364E">
            <w:pPr>
              <w:rPr>
                <w:rFonts w:cs="Arial"/>
                <w:szCs w:val="20"/>
                <w:lang w:val="fr-FR"/>
              </w:rPr>
            </w:pPr>
            <w:r w:rsidRPr="0027236B">
              <w:rPr>
                <w:rFonts w:cs="Arial"/>
                <w:szCs w:val="20"/>
                <w:lang w:val="fr-FR"/>
              </w:rPr>
              <w:t>octobre</w:t>
            </w:r>
          </w:p>
        </w:tc>
        <w:tc>
          <w:tcPr>
            <w:tcW w:w="4996" w:type="dxa"/>
          </w:tcPr>
          <w:p w14:paraId="4984FFD0" w14:textId="7E8009E8" w:rsidR="0028364E" w:rsidRPr="0027236B" w:rsidRDefault="00D848F7" w:rsidP="0028364E">
            <w:pPr>
              <w:rPr>
                <w:rFonts w:cs="Arial"/>
                <w:szCs w:val="20"/>
                <w:lang w:val="fr-FR"/>
              </w:rPr>
            </w:pPr>
            <w:r w:rsidRPr="0027236B">
              <w:rPr>
                <w:rFonts w:cs="Arial"/>
                <w:szCs w:val="20"/>
                <w:lang w:val="fr-FR"/>
              </w:rPr>
              <w:t>Conférence</w:t>
            </w:r>
            <w:r w:rsidR="006A25C2" w:rsidRPr="0027236B">
              <w:rPr>
                <w:rFonts w:cs="Arial"/>
                <w:szCs w:val="20"/>
                <w:lang w:val="fr-FR"/>
              </w:rPr>
              <w:t> :</w:t>
            </w:r>
            <w:r w:rsidRPr="0027236B">
              <w:rPr>
                <w:rFonts w:cs="Arial"/>
                <w:szCs w:val="20"/>
                <w:lang w:val="fr-FR"/>
              </w:rPr>
              <w:t xml:space="preserve"> </w:t>
            </w:r>
            <w:r w:rsidR="006A25C2" w:rsidRPr="0027236B">
              <w:rPr>
                <w:rFonts w:cs="Arial"/>
                <w:szCs w:val="20"/>
                <w:lang w:val="fr-FR"/>
              </w:rPr>
              <w:t>« </w:t>
            </w:r>
            <w:r w:rsidRPr="0027236B">
              <w:rPr>
                <w:rFonts w:cs="Arial"/>
                <w:szCs w:val="20"/>
                <w:lang w:val="fr-FR"/>
              </w:rPr>
              <w:t xml:space="preserve">Tourisme lent et </w:t>
            </w:r>
            <w:r w:rsidR="00730305" w:rsidRPr="0027236B">
              <w:rPr>
                <w:rFonts w:cs="Arial"/>
                <w:szCs w:val="20"/>
                <w:lang w:val="fr-FR"/>
              </w:rPr>
              <w:t>écotourisme</w:t>
            </w:r>
            <w:r w:rsidRPr="0027236B">
              <w:rPr>
                <w:rFonts w:cs="Arial"/>
                <w:szCs w:val="20"/>
                <w:lang w:val="fr-FR"/>
              </w:rPr>
              <w:t xml:space="preserve"> en Europe</w:t>
            </w:r>
            <w:r w:rsidR="006A25C2" w:rsidRPr="0027236B">
              <w:rPr>
                <w:rFonts w:cs="Arial"/>
                <w:szCs w:val="20"/>
                <w:lang w:val="fr-FR"/>
              </w:rPr>
              <w:t> »</w:t>
            </w:r>
          </w:p>
          <w:p w14:paraId="0E56A3D6" w14:textId="77777777" w:rsidR="0028364E" w:rsidRPr="0027236B" w:rsidRDefault="0028364E" w:rsidP="0028364E">
            <w:pPr>
              <w:rPr>
                <w:rFonts w:cs="Arial"/>
                <w:szCs w:val="20"/>
                <w:lang w:val="fr-FR"/>
              </w:rPr>
            </w:pPr>
          </w:p>
        </w:tc>
        <w:tc>
          <w:tcPr>
            <w:tcW w:w="2764" w:type="dxa"/>
          </w:tcPr>
          <w:p w14:paraId="2CD7F0FB" w14:textId="77777777" w:rsidR="0028364E" w:rsidRPr="0027236B" w:rsidRDefault="00D50E71" w:rsidP="0028364E">
            <w:pPr>
              <w:rPr>
                <w:rFonts w:cs="Arial"/>
                <w:szCs w:val="20"/>
                <w:lang w:val="fr-FR"/>
              </w:rPr>
            </w:pPr>
            <w:r w:rsidRPr="0027236B">
              <w:rPr>
                <w:rFonts w:cs="Arial"/>
                <w:szCs w:val="20"/>
                <w:lang w:val="fr-FR"/>
              </w:rPr>
              <w:t>en ligne</w:t>
            </w:r>
          </w:p>
        </w:tc>
      </w:tr>
      <w:tr w:rsidR="0027236B" w:rsidRPr="0027236B" w14:paraId="4DEEAAE7" w14:textId="77777777" w:rsidTr="007F7A8E">
        <w:trPr>
          <w:trHeight w:val="39"/>
        </w:trPr>
        <w:tc>
          <w:tcPr>
            <w:tcW w:w="921" w:type="dxa"/>
          </w:tcPr>
          <w:p w14:paraId="2924E13F" w14:textId="77777777" w:rsidR="0028364E" w:rsidRPr="0027236B" w:rsidRDefault="00D50E71" w:rsidP="0028364E">
            <w:pPr>
              <w:rPr>
                <w:rFonts w:cs="Arial"/>
                <w:szCs w:val="20"/>
                <w:lang w:val="fr-FR"/>
              </w:rPr>
            </w:pPr>
            <w:r w:rsidRPr="0027236B">
              <w:rPr>
                <w:rFonts w:cs="Arial"/>
                <w:szCs w:val="20"/>
                <w:lang w:val="fr-FR"/>
              </w:rPr>
              <w:t>13-15</w:t>
            </w:r>
          </w:p>
        </w:tc>
        <w:tc>
          <w:tcPr>
            <w:tcW w:w="1384" w:type="dxa"/>
          </w:tcPr>
          <w:p w14:paraId="06E1EA5C" w14:textId="68041A34" w:rsidR="0028364E" w:rsidRPr="0027236B" w:rsidRDefault="000D7030" w:rsidP="0028364E">
            <w:pPr>
              <w:rPr>
                <w:rFonts w:cs="Arial"/>
                <w:szCs w:val="20"/>
                <w:lang w:val="fr-FR"/>
              </w:rPr>
            </w:pPr>
            <w:r w:rsidRPr="0027236B">
              <w:rPr>
                <w:rFonts w:cs="Arial"/>
                <w:szCs w:val="20"/>
                <w:lang w:val="fr-FR"/>
              </w:rPr>
              <w:t>octobre</w:t>
            </w:r>
          </w:p>
        </w:tc>
        <w:tc>
          <w:tcPr>
            <w:tcW w:w="4996" w:type="dxa"/>
          </w:tcPr>
          <w:p w14:paraId="23E86EF1" w14:textId="63140F35" w:rsidR="0028364E" w:rsidRPr="0027236B" w:rsidRDefault="00D50E71" w:rsidP="0028364E">
            <w:pPr>
              <w:rPr>
                <w:rFonts w:cs="Arial"/>
                <w:szCs w:val="20"/>
                <w:lang w:val="fr-FR"/>
              </w:rPr>
            </w:pPr>
            <w:r w:rsidRPr="0027236B">
              <w:rPr>
                <w:rFonts w:cs="Arial"/>
                <w:szCs w:val="20"/>
                <w:lang w:val="fr-FR"/>
              </w:rPr>
              <w:t>Conférence</w:t>
            </w:r>
            <w:r w:rsidR="006A25C2" w:rsidRPr="0027236B">
              <w:rPr>
                <w:rFonts w:cs="Arial"/>
                <w:szCs w:val="20"/>
                <w:lang w:val="fr-FR"/>
              </w:rPr>
              <w:t> :</w:t>
            </w:r>
            <w:r w:rsidRPr="0027236B">
              <w:rPr>
                <w:rFonts w:cs="Arial"/>
                <w:szCs w:val="20"/>
                <w:lang w:val="fr-FR"/>
              </w:rPr>
              <w:t xml:space="preserve"> </w:t>
            </w:r>
            <w:r w:rsidR="006A25C2" w:rsidRPr="0027236B">
              <w:rPr>
                <w:rFonts w:cs="Arial"/>
                <w:szCs w:val="20"/>
                <w:lang w:val="fr-FR"/>
              </w:rPr>
              <w:t>« </w:t>
            </w:r>
            <w:r w:rsidRPr="0027236B">
              <w:rPr>
                <w:rFonts w:cs="Arial"/>
                <w:szCs w:val="20"/>
                <w:lang w:val="fr-FR"/>
              </w:rPr>
              <w:t>Piliers de l</w:t>
            </w:r>
            <w:r w:rsidR="008E2F09" w:rsidRPr="0027236B">
              <w:rPr>
                <w:rFonts w:cs="Arial"/>
                <w:szCs w:val="20"/>
                <w:lang w:val="fr-FR"/>
              </w:rPr>
              <w:t>’</w:t>
            </w:r>
            <w:r w:rsidRPr="0027236B">
              <w:rPr>
                <w:rFonts w:cs="Arial"/>
                <w:szCs w:val="20"/>
                <w:lang w:val="fr-FR"/>
              </w:rPr>
              <w:t>Europe moderne – coexistence des communautés religieuses</w:t>
            </w:r>
            <w:r w:rsidR="006A25C2" w:rsidRPr="0027236B">
              <w:rPr>
                <w:rFonts w:cs="Arial"/>
                <w:szCs w:val="20"/>
                <w:lang w:val="fr-FR"/>
              </w:rPr>
              <w:t> »</w:t>
            </w:r>
          </w:p>
          <w:p w14:paraId="26F4CAC6" w14:textId="77777777" w:rsidR="0028364E" w:rsidRPr="0027236B" w:rsidRDefault="0028364E" w:rsidP="0028364E">
            <w:pPr>
              <w:rPr>
                <w:rFonts w:cs="Arial"/>
                <w:szCs w:val="20"/>
                <w:lang w:val="fr-FR"/>
              </w:rPr>
            </w:pPr>
          </w:p>
        </w:tc>
        <w:tc>
          <w:tcPr>
            <w:tcW w:w="2764" w:type="dxa"/>
          </w:tcPr>
          <w:p w14:paraId="1813E2C0" w14:textId="77777777" w:rsidR="0028364E" w:rsidRPr="0027236B" w:rsidRDefault="00D50E71" w:rsidP="0028364E">
            <w:pPr>
              <w:rPr>
                <w:rFonts w:cs="Arial"/>
                <w:szCs w:val="20"/>
                <w:lang w:val="fr-FR"/>
              </w:rPr>
            </w:pPr>
            <w:r w:rsidRPr="0027236B">
              <w:rPr>
                <w:rFonts w:cs="Arial"/>
                <w:szCs w:val="20"/>
                <w:lang w:val="fr-FR"/>
              </w:rPr>
              <w:t>Debrecen</w:t>
            </w:r>
          </w:p>
        </w:tc>
      </w:tr>
      <w:tr w:rsidR="0027236B" w:rsidRPr="0027236B" w14:paraId="427DB9B8" w14:textId="77777777" w:rsidTr="007F7A8E">
        <w:trPr>
          <w:trHeight w:val="39"/>
        </w:trPr>
        <w:tc>
          <w:tcPr>
            <w:tcW w:w="921" w:type="dxa"/>
          </w:tcPr>
          <w:p w14:paraId="581F40E0" w14:textId="77777777" w:rsidR="0028364E" w:rsidRPr="0027236B" w:rsidRDefault="00D50E71" w:rsidP="0028364E">
            <w:pPr>
              <w:rPr>
                <w:rFonts w:cs="Arial"/>
                <w:szCs w:val="20"/>
                <w:lang w:val="fr-FR"/>
              </w:rPr>
            </w:pPr>
            <w:r w:rsidRPr="0027236B">
              <w:rPr>
                <w:rFonts w:cs="Arial"/>
                <w:szCs w:val="20"/>
                <w:lang w:val="fr-FR"/>
              </w:rPr>
              <w:t>15</w:t>
            </w:r>
          </w:p>
        </w:tc>
        <w:tc>
          <w:tcPr>
            <w:tcW w:w="1384" w:type="dxa"/>
          </w:tcPr>
          <w:p w14:paraId="4208ACDD" w14:textId="20053513" w:rsidR="0028364E" w:rsidRPr="0027236B" w:rsidRDefault="000D7030" w:rsidP="0028364E">
            <w:pPr>
              <w:rPr>
                <w:rFonts w:cs="Arial"/>
                <w:szCs w:val="20"/>
                <w:lang w:val="fr-FR"/>
              </w:rPr>
            </w:pPr>
            <w:r w:rsidRPr="0027236B">
              <w:rPr>
                <w:rFonts w:cs="Arial"/>
                <w:szCs w:val="20"/>
                <w:lang w:val="fr-FR"/>
              </w:rPr>
              <w:t>octobre</w:t>
            </w:r>
          </w:p>
        </w:tc>
        <w:tc>
          <w:tcPr>
            <w:tcW w:w="4996" w:type="dxa"/>
          </w:tcPr>
          <w:p w14:paraId="61DC6BCE" w14:textId="78F56CDA" w:rsidR="0028364E" w:rsidRPr="0027236B" w:rsidRDefault="00D50E71" w:rsidP="0028364E">
            <w:pPr>
              <w:rPr>
                <w:rFonts w:cs="Arial"/>
                <w:szCs w:val="20"/>
                <w:lang w:val="fr-FR"/>
              </w:rPr>
            </w:pPr>
            <w:r w:rsidRPr="0027236B">
              <w:rPr>
                <w:rFonts w:cs="Arial"/>
                <w:szCs w:val="20"/>
                <w:lang w:val="fr-FR"/>
              </w:rPr>
              <w:t>Une soirée avec Karády</w:t>
            </w:r>
            <w:r w:rsidR="006A25C2" w:rsidRPr="0027236B">
              <w:rPr>
                <w:rFonts w:cs="Arial"/>
                <w:szCs w:val="20"/>
                <w:lang w:val="fr-FR"/>
              </w:rPr>
              <w:t> :</w:t>
            </w:r>
            <w:r w:rsidRPr="0027236B">
              <w:rPr>
                <w:rFonts w:cs="Arial"/>
                <w:szCs w:val="20"/>
                <w:lang w:val="fr-FR"/>
              </w:rPr>
              <w:t xml:space="preserve"> pièce de théâtre musical </w:t>
            </w:r>
          </w:p>
        </w:tc>
        <w:tc>
          <w:tcPr>
            <w:tcW w:w="2764" w:type="dxa"/>
          </w:tcPr>
          <w:p w14:paraId="6020AFA6" w14:textId="77777777" w:rsidR="0028364E" w:rsidRPr="0027236B" w:rsidRDefault="00D50E71" w:rsidP="0028364E">
            <w:pPr>
              <w:rPr>
                <w:rFonts w:cs="Arial"/>
                <w:szCs w:val="20"/>
                <w:lang w:val="fr-FR"/>
              </w:rPr>
            </w:pPr>
            <w:r w:rsidRPr="0027236B">
              <w:rPr>
                <w:rFonts w:cs="Arial"/>
                <w:szCs w:val="20"/>
                <w:lang w:val="fr-FR"/>
              </w:rPr>
              <w:t>Cinéma Odyssée</w:t>
            </w:r>
          </w:p>
          <w:p w14:paraId="60FF7022" w14:textId="77777777" w:rsidR="0028364E" w:rsidRPr="0027236B" w:rsidRDefault="0028364E" w:rsidP="0028364E">
            <w:pPr>
              <w:rPr>
                <w:rFonts w:cs="Arial"/>
                <w:szCs w:val="20"/>
                <w:lang w:val="fr-FR"/>
              </w:rPr>
            </w:pPr>
          </w:p>
        </w:tc>
      </w:tr>
      <w:tr w:rsidR="0027236B" w:rsidRPr="0027236B" w14:paraId="3C483CAA" w14:textId="77777777" w:rsidTr="007F7A8E">
        <w:trPr>
          <w:trHeight w:val="39"/>
        </w:trPr>
        <w:tc>
          <w:tcPr>
            <w:tcW w:w="921" w:type="dxa"/>
          </w:tcPr>
          <w:p w14:paraId="6C4A9ADD" w14:textId="77777777" w:rsidR="0028364E" w:rsidRPr="0027236B" w:rsidRDefault="00D50E71" w:rsidP="0028364E">
            <w:pPr>
              <w:rPr>
                <w:rFonts w:cs="Arial"/>
                <w:szCs w:val="20"/>
                <w:lang w:val="fr-FR"/>
              </w:rPr>
            </w:pPr>
            <w:r w:rsidRPr="0027236B">
              <w:rPr>
                <w:rFonts w:cs="Arial"/>
                <w:szCs w:val="20"/>
                <w:lang w:val="fr-FR"/>
              </w:rPr>
              <w:t>17-24</w:t>
            </w:r>
          </w:p>
          <w:p w14:paraId="0523F405" w14:textId="77777777" w:rsidR="0028364E" w:rsidRPr="0027236B" w:rsidRDefault="0028364E" w:rsidP="0028364E">
            <w:pPr>
              <w:rPr>
                <w:rFonts w:cs="Arial"/>
                <w:szCs w:val="20"/>
                <w:lang w:val="fr-FR"/>
              </w:rPr>
            </w:pPr>
          </w:p>
        </w:tc>
        <w:tc>
          <w:tcPr>
            <w:tcW w:w="1384" w:type="dxa"/>
          </w:tcPr>
          <w:p w14:paraId="4F550E4D" w14:textId="47F725EF" w:rsidR="0028364E" w:rsidRPr="0027236B" w:rsidRDefault="000D7030" w:rsidP="0028364E">
            <w:pPr>
              <w:rPr>
                <w:rFonts w:cs="Arial"/>
                <w:szCs w:val="20"/>
                <w:lang w:val="fr-FR"/>
              </w:rPr>
            </w:pPr>
            <w:r w:rsidRPr="0027236B">
              <w:rPr>
                <w:rFonts w:cs="Arial"/>
                <w:szCs w:val="20"/>
                <w:lang w:val="fr-FR"/>
              </w:rPr>
              <w:t>octobre</w:t>
            </w:r>
          </w:p>
        </w:tc>
        <w:tc>
          <w:tcPr>
            <w:tcW w:w="4996" w:type="dxa"/>
          </w:tcPr>
          <w:p w14:paraId="0D127971" w14:textId="2DB714F2" w:rsidR="0028364E" w:rsidRPr="0027236B" w:rsidRDefault="00CF1DA6" w:rsidP="0028364E">
            <w:pPr>
              <w:rPr>
                <w:rFonts w:cs="Arial"/>
                <w:szCs w:val="20"/>
                <w:lang w:val="fr-FR"/>
              </w:rPr>
            </w:pPr>
            <w:r w:rsidRPr="0027236B">
              <w:rPr>
                <w:rFonts w:cs="Arial"/>
                <w:szCs w:val="20"/>
                <w:lang w:val="fr-FR"/>
              </w:rPr>
              <w:t>Formation pour les éducateurs utilisant l</w:t>
            </w:r>
            <w:r w:rsidR="008E2F09" w:rsidRPr="0027236B">
              <w:rPr>
                <w:rFonts w:cs="Arial"/>
                <w:szCs w:val="20"/>
                <w:lang w:val="fr-FR"/>
              </w:rPr>
              <w:t>’</w:t>
            </w:r>
            <w:r w:rsidRPr="0027236B">
              <w:rPr>
                <w:rFonts w:cs="Arial"/>
                <w:szCs w:val="20"/>
                <w:lang w:val="fr-FR"/>
              </w:rPr>
              <w:t>éducation aux droits de l</w:t>
            </w:r>
            <w:r w:rsidR="008E2F09" w:rsidRPr="0027236B">
              <w:rPr>
                <w:rFonts w:cs="Arial"/>
                <w:szCs w:val="20"/>
                <w:lang w:val="fr-FR"/>
              </w:rPr>
              <w:t>’</w:t>
            </w:r>
            <w:r w:rsidRPr="0027236B">
              <w:rPr>
                <w:rFonts w:cs="Arial"/>
                <w:szCs w:val="20"/>
                <w:lang w:val="fr-FR"/>
              </w:rPr>
              <w:t xml:space="preserve">homme basée sur </w:t>
            </w:r>
            <w:r w:rsidR="00D50E71" w:rsidRPr="0027236B">
              <w:rPr>
                <w:rFonts w:cs="Arial"/>
                <w:szCs w:val="20"/>
                <w:lang w:val="fr-FR"/>
              </w:rPr>
              <w:t>“Compasito”</w:t>
            </w:r>
          </w:p>
          <w:p w14:paraId="18C992E2" w14:textId="77777777" w:rsidR="0028364E" w:rsidRPr="0027236B" w:rsidRDefault="0028364E" w:rsidP="0028364E">
            <w:pPr>
              <w:rPr>
                <w:rFonts w:cs="Arial"/>
                <w:szCs w:val="20"/>
                <w:lang w:val="fr-FR"/>
              </w:rPr>
            </w:pPr>
          </w:p>
        </w:tc>
        <w:tc>
          <w:tcPr>
            <w:tcW w:w="2764" w:type="dxa"/>
          </w:tcPr>
          <w:p w14:paraId="0814AFBD" w14:textId="3D3473A2" w:rsidR="0028364E" w:rsidRPr="0027236B" w:rsidRDefault="00730305" w:rsidP="0028364E">
            <w:pPr>
              <w:rPr>
                <w:rFonts w:cs="Arial"/>
                <w:szCs w:val="20"/>
                <w:lang w:val="fr-FR"/>
              </w:rPr>
            </w:pPr>
            <w:r w:rsidRPr="0027236B">
              <w:rPr>
                <w:rFonts w:cs="Arial"/>
                <w:szCs w:val="20"/>
                <w:lang w:val="fr-FR"/>
              </w:rPr>
              <w:lastRenderedPageBreak/>
              <w:t>CEJ Budapest</w:t>
            </w:r>
          </w:p>
          <w:p w14:paraId="1CA68BA7" w14:textId="77777777" w:rsidR="0028364E" w:rsidRPr="0027236B" w:rsidRDefault="0028364E" w:rsidP="0028364E">
            <w:pPr>
              <w:rPr>
                <w:rFonts w:cs="Arial"/>
                <w:szCs w:val="20"/>
                <w:lang w:val="fr-FR"/>
              </w:rPr>
            </w:pPr>
          </w:p>
        </w:tc>
      </w:tr>
      <w:tr w:rsidR="0027236B" w:rsidRPr="00FF0E03" w14:paraId="5CE007D3" w14:textId="77777777" w:rsidTr="007F7A8E">
        <w:trPr>
          <w:trHeight w:val="39"/>
        </w:trPr>
        <w:tc>
          <w:tcPr>
            <w:tcW w:w="921" w:type="dxa"/>
          </w:tcPr>
          <w:p w14:paraId="3A4C2C09" w14:textId="77777777" w:rsidR="0028364E" w:rsidRPr="0027236B" w:rsidRDefault="00D50E71" w:rsidP="0028364E">
            <w:pPr>
              <w:rPr>
                <w:rFonts w:cs="Arial"/>
                <w:szCs w:val="20"/>
                <w:lang w:val="fr-FR"/>
              </w:rPr>
            </w:pPr>
            <w:r w:rsidRPr="0027236B">
              <w:rPr>
                <w:rFonts w:cs="Arial"/>
                <w:szCs w:val="20"/>
                <w:lang w:val="fr-FR"/>
              </w:rPr>
              <w:t xml:space="preserve">19 </w:t>
            </w:r>
          </w:p>
        </w:tc>
        <w:tc>
          <w:tcPr>
            <w:tcW w:w="1384" w:type="dxa"/>
          </w:tcPr>
          <w:p w14:paraId="17422CCA" w14:textId="489F539F" w:rsidR="0028364E" w:rsidRPr="0027236B" w:rsidRDefault="000D7030" w:rsidP="0028364E">
            <w:pPr>
              <w:rPr>
                <w:rFonts w:cs="Arial"/>
                <w:szCs w:val="20"/>
                <w:lang w:val="fr-FR"/>
              </w:rPr>
            </w:pPr>
            <w:r w:rsidRPr="0027236B">
              <w:rPr>
                <w:rFonts w:cs="Arial"/>
                <w:szCs w:val="20"/>
                <w:lang w:val="fr-FR"/>
              </w:rPr>
              <w:t>octobre</w:t>
            </w:r>
          </w:p>
        </w:tc>
        <w:tc>
          <w:tcPr>
            <w:tcW w:w="4996" w:type="dxa"/>
          </w:tcPr>
          <w:p w14:paraId="60BCFADA" w14:textId="638AFF61" w:rsidR="0028364E" w:rsidRPr="0027236B" w:rsidRDefault="00D50E71" w:rsidP="0028364E">
            <w:pPr>
              <w:rPr>
                <w:rFonts w:cs="Arial"/>
                <w:szCs w:val="20"/>
                <w:lang w:val="fr-FR"/>
              </w:rPr>
            </w:pPr>
            <w:r w:rsidRPr="0027236B">
              <w:rPr>
                <w:rFonts w:cs="Arial"/>
                <w:szCs w:val="20"/>
                <w:lang w:val="fr-FR"/>
              </w:rPr>
              <w:t>Conférence</w:t>
            </w:r>
            <w:r w:rsidR="006A25C2" w:rsidRPr="0027236B">
              <w:rPr>
                <w:rFonts w:cs="Arial"/>
                <w:szCs w:val="20"/>
                <w:lang w:val="fr-FR"/>
              </w:rPr>
              <w:t> :</w:t>
            </w:r>
            <w:r w:rsidRPr="0027236B">
              <w:rPr>
                <w:rFonts w:cs="Arial"/>
                <w:szCs w:val="20"/>
                <w:lang w:val="fr-FR"/>
              </w:rPr>
              <w:t xml:space="preserve"> </w:t>
            </w:r>
            <w:r w:rsidR="006A25C2" w:rsidRPr="0027236B">
              <w:rPr>
                <w:rFonts w:cs="Arial"/>
                <w:szCs w:val="20"/>
                <w:lang w:val="fr-FR"/>
              </w:rPr>
              <w:t>« </w:t>
            </w:r>
            <w:r w:rsidRPr="0027236B">
              <w:rPr>
                <w:rFonts w:cs="Arial"/>
                <w:szCs w:val="20"/>
                <w:lang w:val="fr-FR"/>
              </w:rPr>
              <w:t>Identités des minorités nationales dans les sociétés diversifiées</w:t>
            </w:r>
            <w:r w:rsidR="006A25C2" w:rsidRPr="0027236B">
              <w:rPr>
                <w:rFonts w:cs="Arial"/>
                <w:szCs w:val="20"/>
                <w:lang w:val="fr-FR"/>
              </w:rPr>
              <w:t> :</w:t>
            </w:r>
            <w:r w:rsidRPr="0027236B">
              <w:rPr>
                <w:rFonts w:cs="Arial"/>
                <w:szCs w:val="20"/>
                <w:lang w:val="fr-FR"/>
              </w:rPr>
              <w:t xml:space="preserve"> perspectives européennes</w:t>
            </w:r>
            <w:r w:rsidR="006A25C2" w:rsidRPr="0027236B">
              <w:rPr>
                <w:rFonts w:cs="Arial"/>
                <w:szCs w:val="20"/>
                <w:lang w:val="fr-FR"/>
              </w:rPr>
              <w:t> »</w:t>
            </w:r>
          </w:p>
          <w:p w14:paraId="4CF0633F" w14:textId="77777777" w:rsidR="0028364E" w:rsidRPr="0027236B" w:rsidRDefault="0028364E" w:rsidP="0028364E">
            <w:pPr>
              <w:rPr>
                <w:rFonts w:cs="Arial"/>
                <w:szCs w:val="20"/>
                <w:lang w:val="fr-FR"/>
              </w:rPr>
            </w:pPr>
          </w:p>
        </w:tc>
        <w:tc>
          <w:tcPr>
            <w:tcW w:w="2764" w:type="dxa"/>
          </w:tcPr>
          <w:p w14:paraId="3D1C50DD" w14:textId="3FEC10A2" w:rsidR="0028364E" w:rsidRPr="0027236B" w:rsidRDefault="00825A8D" w:rsidP="0028364E">
            <w:pPr>
              <w:rPr>
                <w:rFonts w:cs="Arial"/>
                <w:szCs w:val="20"/>
                <w:lang w:val="fr-FR"/>
              </w:rPr>
            </w:pPr>
            <w:r w:rsidRPr="0027236B">
              <w:rPr>
                <w:rFonts w:cs="Arial"/>
                <w:szCs w:val="20"/>
                <w:lang w:val="fr-FR"/>
              </w:rPr>
              <w:t>Palais de l</w:t>
            </w:r>
            <w:r w:rsidR="008E2F09" w:rsidRPr="0027236B">
              <w:rPr>
                <w:rFonts w:cs="Arial"/>
                <w:szCs w:val="20"/>
                <w:lang w:val="fr-FR"/>
              </w:rPr>
              <w:t>’</w:t>
            </w:r>
            <w:r w:rsidRPr="0027236B">
              <w:rPr>
                <w:rFonts w:cs="Arial"/>
                <w:szCs w:val="20"/>
                <w:lang w:val="fr-FR"/>
              </w:rPr>
              <w:t>Europe et en ligne</w:t>
            </w:r>
          </w:p>
          <w:p w14:paraId="0256F41F" w14:textId="77777777" w:rsidR="0028364E" w:rsidRPr="0027236B" w:rsidRDefault="0028364E" w:rsidP="0028364E">
            <w:pPr>
              <w:rPr>
                <w:rFonts w:cs="Arial"/>
                <w:szCs w:val="20"/>
                <w:lang w:val="fr-FR"/>
              </w:rPr>
            </w:pPr>
          </w:p>
        </w:tc>
      </w:tr>
      <w:tr w:rsidR="0027236B" w:rsidRPr="0027236B" w14:paraId="401EA3D8" w14:textId="77777777" w:rsidTr="007F7A8E">
        <w:trPr>
          <w:trHeight w:val="39"/>
        </w:trPr>
        <w:tc>
          <w:tcPr>
            <w:tcW w:w="921" w:type="dxa"/>
          </w:tcPr>
          <w:p w14:paraId="19991D32" w14:textId="77777777" w:rsidR="0028364E" w:rsidRPr="0027236B" w:rsidRDefault="00D50E71" w:rsidP="0028364E">
            <w:pPr>
              <w:rPr>
                <w:rFonts w:cs="Arial"/>
                <w:szCs w:val="20"/>
                <w:lang w:val="fr-FR"/>
              </w:rPr>
            </w:pPr>
            <w:r w:rsidRPr="0027236B">
              <w:rPr>
                <w:rFonts w:cs="Arial"/>
                <w:szCs w:val="20"/>
                <w:lang w:val="fr-FR"/>
              </w:rPr>
              <w:t>19</w:t>
            </w:r>
          </w:p>
        </w:tc>
        <w:tc>
          <w:tcPr>
            <w:tcW w:w="1384" w:type="dxa"/>
          </w:tcPr>
          <w:p w14:paraId="2201D517" w14:textId="7CCB9ADF" w:rsidR="0028364E" w:rsidRPr="0027236B" w:rsidRDefault="000D7030" w:rsidP="0028364E">
            <w:pPr>
              <w:rPr>
                <w:rFonts w:cs="Arial"/>
                <w:szCs w:val="20"/>
                <w:lang w:val="fr-FR"/>
              </w:rPr>
            </w:pPr>
            <w:r w:rsidRPr="0027236B">
              <w:rPr>
                <w:rFonts w:cs="Arial"/>
                <w:szCs w:val="20"/>
                <w:lang w:val="fr-FR"/>
              </w:rPr>
              <w:t>octobre</w:t>
            </w:r>
          </w:p>
        </w:tc>
        <w:tc>
          <w:tcPr>
            <w:tcW w:w="4996" w:type="dxa"/>
          </w:tcPr>
          <w:p w14:paraId="3B58A999" w14:textId="6255EA6E" w:rsidR="0028364E" w:rsidRPr="0027236B" w:rsidRDefault="00D50E71" w:rsidP="0028364E">
            <w:pPr>
              <w:rPr>
                <w:rFonts w:cs="Arial"/>
                <w:szCs w:val="20"/>
                <w:lang w:val="fr-FR"/>
              </w:rPr>
            </w:pPr>
            <w:r w:rsidRPr="0027236B">
              <w:rPr>
                <w:rFonts w:cs="Arial"/>
                <w:szCs w:val="20"/>
                <w:lang w:val="fr-FR"/>
              </w:rPr>
              <w:t>Concert de l</w:t>
            </w:r>
            <w:r w:rsidR="008E2F09" w:rsidRPr="0027236B">
              <w:rPr>
                <w:rFonts w:cs="Arial"/>
                <w:szCs w:val="20"/>
                <w:lang w:val="fr-FR"/>
              </w:rPr>
              <w:t>’</w:t>
            </w:r>
            <w:r w:rsidRPr="0027236B">
              <w:rPr>
                <w:rFonts w:cs="Arial"/>
                <w:szCs w:val="20"/>
                <w:lang w:val="fr-FR"/>
              </w:rPr>
              <w:t>Orchestre Philharmonique de Strasbourg</w:t>
            </w:r>
          </w:p>
        </w:tc>
        <w:tc>
          <w:tcPr>
            <w:tcW w:w="2764" w:type="dxa"/>
          </w:tcPr>
          <w:p w14:paraId="536F2F0B" w14:textId="08D34335" w:rsidR="0028364E" w:rsidRPr="0027236B" w:rsidRDefault="00D50E71" w:rsidP="0028364E">
            <w:pPr>
              <w:rPr>
                <w:rFonts w:cs="Arial"/>
                <w:szCs w:val="20"/>
                <w:lang w:val="fr-FR"/>
              </w:rPr>
            </w:pPr>
            <w:r w:rsidRPr="0027236B">
              <w:rPr>
                <w:rFonts w:cs="Arial"/>
                <w:szCs w:val="20"/>
                <w:lang w:val="fr-FR"/>
              </w:rPr>
              <w:t>Salle de l</w:t>
            </w:r>
            <w:r w:rsidR="008E2F09" w:rsidRPr="0027236B">
              <w:rPr>
                <w:rFonts w:cs="Arial"/>
                <w:szCs w:val="20"/>
                <w:lang w:val="fr-FR"/>
              </w:rPr>
              <w:t>’</w:t>
            </w:r>
            <w:r w:rsidRPr="0027236B">
              <w:rPr>
                <w:rFonts w:cs="Arial"/>
                <w:szCs w:val="20"/>
                <w:lang w:val="fr-FR"/>
              </w:rPr>
              <w:t>Aubette</w:t>
            </w:r>
          </w:p>
          <w:p w14:paraId="6B6C9861" w14:textId="77777777" w:rsidR="0028364E" w:rsidRPr="0027236B" w:rsidRDefault="0028364E" w:rsidP="0028364E">
            <w:pPr>
              <w:rPr>
                <w:rFonts w:cs="Arial"/>
                <w:szCs w:val="20"/>
                <w:lang w:val="fr-FR"/>
              </w:rPr>
            </w:pPr>
          </w:p>
        </w:tc>
      </w:tr>
      <w:tr w:rsidR="0027236B" w:rsidRPr="00FF0E03" w14:paraId="27B9C8CA" w14:textId="77777777" w:rsidTr="007F7A8E">
        <w:trPr>
          <w:trHeight w:val="39"/>
        </w:trPr>
        <w:tc>
          <w:tcPr>
            <w:tcW w:w="921" w:type="dxa"/>
          </w:tcPr>
          <w:p w14:paraId="728070CE" w14:textId="77777777" w:rsidR="0028364E" w:rsidRPr="0027236B" w:rsidRDefault="00D50E71" w:rsidP="0028364E">
            <w:pPr>
              <w:rPr>
                <w:rFonts w:cs="Arial"/>
                <w:szCs w:val="20"/>
                <w:lang w:val="fr-FR"/>
              </w:rPr>
            </w:pPr>
            <w:r w:rsidRPr="0027236B">
              <w:rPr>
                <w:rFonts w:cs="Arial"/>
                <w:szCs w:val="20"/>
                <w:lang w:val="fr-FR"/>
              </w:rPr>
              <w:t>20</w:t>
            </w:r>
          </w:p>
        </w:tc>
        <w:tc>
          <w:tcPr>
            <w:tcW w:w="1384" w:type="dxa"/>
          </w:tcPr>
          <w:p w14:paraId="447478C9" w14:textId="0FE669CD" w:rsidR="0028364E" w:rsidRPr="0027236B" w:rsidRDefault="000D7030" w:rsidP="0028364E">
            <w:pPr>
              <w:rPr>
                <w:rFonts w:cs="Arial"/>
                <w:szCs w:val="20"/>
                <w:lang w:val="fr-FR"/>
              </w:rPr>
            </w:pPr>
            <w:r w:rsidRPr="0027236B">
              <w:rPr>
                <w:rFonts w:cs="Arial"/>
                <w:szCs w:val="20"/>
                <w:lang w:val="fr-FR"/>
              </w:rPr>
              <w:t>octobre</w:t>
            </w:r>
          </w:p>
        </w:tc>
        <w:tc>
          <w:tcPr>
            <w:tcW w:w="4996" w:type="dxa"/>
          </w:tcPr>
          <w:p w14:paraId="434A8ADD" w14:textId="6781CDA5" w:rsidR="0028364E" w:rsidRPr="0027236B" w:rsidRDefault="00CF1DA6" w:rsidP="0028364E">
            <w:pPr>
              <w:rPr>
                <w:rFonts w:cs="Arial"/>
                <w:szCs w:val="20"/>
                <w:lang w:val="fr-FR"/>
              </w:rPr>
            </w:pPr>
            <w:r w:rsidRPr="0027236B">
              <w:rPr>
                <w:rFonts w:cs="Arial"/>
                <w:szCs w:val="20"/>
                <w:lang w:val="fr-FR"/>
              </w:rPr>
              <w:t>Conférence à haut niveau CdE-UE sur la lutte contre la criminalité transfrontalière et ses implications pour les droits de l</w:t>
            </w:r>
            <w:r w:rsidR="008E2F09" w:rsidRPr="0027236B">
              <w:rPr>
                <w:rFonts w:cs="Arial"/>
                <w:szCs w:val="20"/>
                <w:lang w:val="fr-FR"/>
              </w:rPr>
              <w:t>’</w:t>
            </w:r>
            <w:r w:rsidRPr="0027236B">
              <w:rPr>
                <w:rFonts w:cs="Arial"/>
                <w:szCs w:val="20"/>
                <w:lang w:val="fr-FR"/>
              </w:rPr>
              <w:t>homme</w:t>
            </w:r>
          </w:p>
          <w:p w14:paraId="1DBE23F1" w14:textId="77777777" w:rsidR="0028364E" w:rsidRPr="0027236B" w:rsidRDefault="0028364E" w:rsidP="0028364E">
            <w:pPr>
              <w:rPr>
                <w:rFonts w:cs="Arial"/>
                <w:szCs w:val="20"/>
                <w:lang w:val="fr-FR"/>
              </w:rPr>
            </w:pPr>
          </w:p>
        </w:tc>
        <w:tc>
          <w:tcPr>
            <w:tcW w:w="2764" w:type="dxa"/>
          </w:tcPr>
          <w:p w14:paraId="22759E5B" w14:textId="195EB564" w:rsidR="0028364E" w:rsidRPr="0027236B" w:rsidRDefault="00825A8D" w:rsidP="0028364E">
            <w:pPr>
              <w:rPr>
                <w:rFonts w:cs="Arial"/>
                <w:szCs w:val="20"/>
                <w:lang w:val="fr-FR"/>
              </w:rPr>
            </w:pPr>
            <w:r w:rsidRPr="0027236B">
              <w:rPr>
                <w:rFonts w:cs="Arial"/>
                <w:szCs w:val="20"/>
                <w:lang w:val="fr-FR"/>
              </w:rPr>
              <w:t>Palais de l</w:t>
            </w:r>
            <w:r w:rsidR="008E2F09" w:rsidRPr="0027236B">
              <w:rPr>
                <w:rFonts w:cs="Arial"/>
                <w:szCs w:val="20"/>
                <w:lang w:val="fr-FR"/>
              </w:rPr>
              <w:t>’</w:t>
            </w:r>
            <w:r w:rsidRPr="0027236B">
              <w:rPr>
                <w:rFonts w:cs="Arial"/>
                <w:szCs w:val="20"/>
                <w:lang w:val="fr-FR"/>
              </w:rPr>
              <w:t>Europe et en ligne</w:t>
            </w:r>
          </w:p>
          <w:p w14:paraId="1548DFAE" w14:textId="77777777" w:rsidR="0028364E" w:rsidRPr="0027236B" w:rsidRDefault="0028364E" w:rsidP="0028364E">
            <w:pPr>
              <w:rPr>
                <w:rFonts w:cs="Arial"/>
                <w:szCs w:val="20"/>
                <w:lang w:val="fr-FR"/>
              </w:rPr>
            </w:pPr>
          </w:p>
        </w:tc>
      </w:tr>
      <w:tr w:rsidR="0027236B" w:rsidRPr="0027236B" w14:paraId="444DB894" w14:textId="77777777" w:rsidTr="007F7A8E">
        <w:trPr>
          <w:trHeight w:val="39"/>
        </w:trPr>
        <w:tc>
          <w:tcPr>
            <w:tcW w:w="921" w:type="dxa"/>
          </w:tcPr>
          <w:p w14:paraId="1D58B82A" w14:textId="77777777" w:rsidR="0028364E" w:rsidRPr="0027236B" w:rsidRDefault="00D50E71" w:rsidP="0028364E">
            <w:pPr>
              <w:rPr>
                <w:rFonts w:cs="Arial"/>
                <w:szCs w:val="20"/>
                <w:lang w:val="fr-FR"/>
              </w:rPr>
            </w:pPr>
            <w:r w:rsidRPr="0027236B">
              <w:rPr>
                <w:rFonts w:cs="Arial"/>
                <w:szCs w:val="20"/>
                <w:lang w:val="fr-FR"/>
              </w:rPr>
              <w:t>21</w:t>
            </w:r>
          </w:p>
        </w:tc>
        <w:tc>
          <w:tcPr>
            <w:tcW w:w="1384" w:type="dxa"/>
          </w:tcPr>
          <w:p w14:paraId="6F9DE15F" w14:textId="5C4914CC" w:rsidR="0028364E" w:rsidRPr="0027236B" w:rsidRDefault="000D7030" w:rsidP="0028364E">
            <w:pPr>
              <w:rPr>
                <w:rFonts w:cs="Arial"/>
                <w:szCs w:val="20"/>
                <w:lang w:val="fr-FR"/>
              </w:rPr>
            </w:pPr>
            <w:r w:rsidRPr="0027236B">
              <w:rPr>
                <w:rFonts w:cs="Arial"/>
                <w:szCs w:val="20"/>
                <w:lang w:val="fr-FR"/>
              </w:rPr>
              <w:t>octobre</w:t>
            </w:r>
          </w:p>
        </w:tc>
        <w:tc>
          <w:tcPr>
            <w:tcW w:w="4996" w:type="dxa"/>
          </w:tcPr>
          <w:p w14:paraId="16DBE99B" w14:textId="71B8A5F0" w:rsidR="0028364E" w:rsidRPr="0027236B" w:rsidRDefault="00D50E71" w:rsidP="0028364E">
            <w:pPr>
              <w:rPr>
                <w:rFonts w:cs="Arial"/>
                <w:szCs w:val="20"/>
                <w:lang w:val="fr-FR"/>
              </w:rPr>
            </w:pPr>
            <w:r w:rsidRPr="0027236B">
              <w:rPr>
                <w:rFonts w:cs="Arial"/>
                <w:szCs w:val="20"/>
                <w:lang w:val="fr-FR"/>
              </w:rPr>
              <w:t>Colloque national sur la mise en œuvre de la Convention européenne du paysage en Hongrie à l</w:t>
            </w:r>
            <w:r w:rsidR="008E2F09" w:rsidRPr="0027236B">
              <w:rPr>
                <w:rFonts w:cs="Arial"/>
                <w:szCs w:val="20"/>
                <w:lang w:val="fr-FR"/>
              </w:rPr>
              <w:t>’</w:t>
            </w:r>
            <w:r w:rsidRPr="0027236B">
              <w:rPr>
                <w:rFonts w:cs="Arial"/>
                <w:szCs w:val="20"/>
                <w:lang w:val="fr-FR"/>
              </w:rPr>
              <w:t>occasion de la Journée internationale du paysage</w:t>
            </w:r>
          </w:p>
          <w:p w14:paraId="0D9DAEF6" w14:textId="77777777" w:rsidR="0028364E" w:rsidRPr="0027236B" w:rsidRDefault="0028364E" w:rsidP="0028364E">
            <w:pPr>
              <w:rPr>
                <w:rFonts w:cs="Arial"/>
                <w:szCs w:val="20"/>
                <w:lang w:val="fr-FR"/>
              </w:rPr>
            </w:pPr>
          </w:p>
        </w:tc>
        <w:tc>
          <w:tcPr>
            <w:tcW w:w="2764" w:type="dxa"/>
          </w:tcPr>
          <w:p w14:paraId="754DCA10" w14:textId="3452B432" w:rsidR="0028364E" w:rsidRPr="0027236B" w:rsidRDefault="00730305" w:rsidP="0028364E">
            <w:pPr>
              <w:rPr>
                <w:rFonts w:cs="Arial"/>
                <w:szCs w:val="20"/>
                <w:lang w:val="fr-FR"/>
              </w:rPr>
            </w:pPr>
            <w:r w:rsidRPr="0027236B">
              <w:rPr>
                <w:rFonts w:cs="Arial"/>
                <w:szCs w:val="20"/>
                <w:lang w:val="fr-FR"/>
              </w:rPr>
              <w:t>CEJ Budapest</w:t>
            </w:r>
          </w:p>
        </w:tc>
      </w:tr>
      <w:tr w:rsidR="0027236B" w:rsidRPr="0027236B" w14:paraId="2A32674A" w14:textId="77777777" w:rsidTr="007F7A8E">
        <w:trPr>
          <w:trHeight w:val="39"/>
        </w:trPr>
        <w:tc>
          <w:tcPr>
            <w:tcW w:w="921" w:type="dxa"/>
          </w:tcPr>
          <w:p w14:paraId="74AEEDD7" w14:textId="77777777" w:rsidR="0028364E" w:rsidRPr="0027236B" w:rsidRDefault="00D50E71" w:rsidP="0028364E">
            <w:pPr>
              <w:rPr>
                <w:rFonts w:cs="Arial"/>
                <w:szCs w:val="20"/>
                <w:lang w:val="fr-FR"/>
              </w:rPr>
            </w:pPr>
            <w:r w:rsidRPr="0027236B">
              <w:rPr>
                <w:rFonts w:cs="Arial"/>
                <w:szCs w:val="20"/>
                <w:lang w:val="fr-FR"/>
              </w:rPr>
              <w:t>21</w:t>
            </w:r>
          </w:p>
          <w:p w14:paraId="75E73668" w14:textId="77777777" w:rsidR="0028364E" w:rsidRPr="0027236B" w:rsidRDefault="00D50E71" w:rsidP="0028364E">
            <w:pPr>
              <w:rPr>
                <w:rFonts w:cs="Arial"/>
                <w:szCs w:val="20"/>
                <w:lang w:val="fr-FR"/>
              </w:rPr>
            </w:pPr>
            <w:r w:rsidRPr="0027236B">
              <w:rPr>
                <w:rFonts w:cs="Arial"/>
                <w:szCs w:val="20"/>
                <w:lang w:val="fr-FR"/>
              </w:rPr>
              <w:t>15</w:t>
            </w:r>
          </w:p>
        </w:tc>
        <w:tc>
          <w:tcPr>
            <w:tcW w:w="1384" w:type="dxa"/>
          </w:tcPr>
          <w:p w14:paraId="421F23CD" w14:textId="72776327" w:rsidR="0028364E" w:rsidRPr="0027236B" w:rsidRDefault="000D7FD0" w:rsidP="0028364E">
            <w:pPr>
              <w:rPr>
                <w:rFonts w:cs="Arial"/>
                <w:szCs w:val="20"/>
                <w:lang w:val="fr-FR"/>
              </w:rPr>
            </w:pPr>
            <w:r w:rsidRPr="0027236B">
              <w:rPr>
                <w:rFonts w:cs="Arial"/>
                <w:szCs w:val="20"/>
                <w:lang w:val="fr-FR"/>
              </w:rPr>
              <w:t>octobre -</w:t>
            </w:r>
            <w:r w:rsidR="00D50E71" w:rsidRPr="0027236B">
              <w:rPr>
                <w:rFonts w:cs="Arial"/>
                <w:szCs w:val="20"/>
                <w:lang w:val="fr-FR"/>
              </w:rPr>
              <w:t xml:space="preserve"> </w:t>
            </w:r>
          </w:p>
          <w:p w14:paraId="3FAD383A" w14:textId="33F9D066" w:rsidR="0028364E" w:rsidRPr="0027236B" w:rsidRDefault="00EA266C" w:rsidP="0028364E">
            <w:pPr>
              <w:rPr>
                <w:rFonts w:cs="Arial"/>
                <w:szCs w:val="20"/>
                <w:lang w:val="fr-FR"/>
              </w:rPr>
            </w:pPr>
            <w:r w:rsidRPr="0027236B">
              <w:rPr>
                <w:rFonts w:cs="Arial"/>
                <w:szCs w:val="20"/>
                <w:lang w:val="fr-FR"/>
              </w:rPr>
              <w:t>novembre</w:t>
            </w:r>
          </w:p>
          <w:p w14:paraId="7352F138" w14:textId="77777777" w:rsidR="0028364E" w:rsidRPr="0027236B" w:rsidRDefault="0028364E" w:rsidP="0028364E">
            <w:pPr>
              <w:rPr>
                <w:rFonts w:cs="Arial"/>
                <w:szCs w:val="20"/>
                <w:lang w:val="fr-FR"/>
              </w:rPr>
            </w:pPr>
          </w:p>
        </w:tc>
        <w:tc>
          <w:tcPr>
            <w:tcW w:w="4996" w:type="dxa"/>
          </w:tcPr>
          <w:p w14:paraId="4FFCDD9D" w14:textId="006E0B1A" w:rsidR="0028364E" w:rsidRPr="0027236B" w:rsidRDefault="003C387D" w:rsidP="0028364E">
            <w:pPr>
              <w:rPr>
                <w:rFonts w:cs="Arial"/>
                <w:szCs w:val="20"/>
                <w:lang w:val="fr-FR"/>
              </w:rPr>
            </w:pPr>
            <w:r w:rsidRPr="0027236B">
              <w:rPr>
                <w:rFonts w:cs="Arial"/>
                <w:szCs w:val="20"/>
                <w:lang w:val="fr-FR"/>
              </w:rPr>
              <w:t>Semaines du design hongrois</w:t>
            </w:r>
            <w:r w:rsidR="006A25C2" w:rsidRPr="0027236B">
              <w:rPr>
                <w:rFonts w:cs="Arial"/>
                <w:szCs w:val="20"/>
                <w:lang w:val="fr-FR"/>
              </w:rPr>
              <w:t> :</w:t>
            </w:r>
            <w:r w:rsidRPr="0027236B">
              <w:rPr>
                <w:rFonts w:cs="Arial"/>
                <w:szCs w:val="20"/>
                <w:lang w:val="fr-FR"/>
              </w:rPr>
              <w:t xml:space="preserve"> exposition et ateliers</w:t>
            </w:r>
          </w:p>
        </w:tc>
        <w:tc>
          <w:tcPr>
            <w:tcW w:w="2764" w:type="dxa"/>
          </w:tcPr>
          <w:p w14:paraId="32CEBC02" w14:textId="747A372E" w:rsidR="0028364E" w:rsidRPr="0027236B" w:rsidRDefault="00D50E71" w:rsidP="0028364E">
            <w:pPr>
              <w:rPr>
                <w:rFonts w:cs="Arial"/>
                <w:szCs w:val="20"/>
                <w:lang w:val="fr-FR"/>
              </w:rPr>
            </w:pPr>
            <w:r w:rsidRPr="0027236B">
              <w:rPr>
                <w:rFonts w:cs="Arial"/>
                <w:szCs w:val="20"/>
                <w:lang w:val="fr-FR"/>
              </w:rPr>
              <w:t>Lieu d</w:t>
            </w:r>
            <w:r w:rsidR="008E2F09" w:rsidRPr="0027236B">
              <w:rPr>
                <w:rFonts w:cs="Arial"/>
                <w:szCs w:val="20"/>
                <w:lang w:val="fr-FR"/>
              </w:rPr>
              <w:t>’</w:t>
            </w:r>
            <w:r w:rsidRPr="0027236B">
              <w:rPr>
                <w:rFonts w:cs="Arial"/>
                <w:szCs w:val="20"/>
                <w:lang w:val="fr-FR"/>
              </w:rPr>
              <w:t>Europe</w:t>
            </w:r>
          </w:p>
          <w:p w14:paraId="400F68C0" w14:textId="77777777" w:rsidR="0028364E" w:rsidRPr="0027236B" w:rsidRDefault="0028364E" w:rsidP="0028364E">
            <w:pPr>
              <w:rPr>
                <w:rFonts w:cs="Arial"/>
                <w:szCs w:val="20"/>
                <w:lang w:val="fr-FR"/>
              </w:rPr>
            </w:pPr>
          </w:p>
        </w:tc>
      </w:tr>
      <w:tr w:rsidR="0027236B" w:rsidRPr="0027236B" w14:paraId="6D7D0B79" w14:textId="77777777" w:rsidTr="007F7A8E">
        <w:trPr>
          <w:trHeight w:val="39"/>
        </w:trPr>
        <w:tc>
          <w:tcPr>
            <w:tcW w:w="921" w:type="dxa"/>
          </w:tcPr>
          <w:p w14:paraId="6AB15E0B" w14:textId="77777777" w:rsidR="0028364E" w:rsidRPr="0027236B" w:rsidRDefault="00D50E71" w:rsidP="0028364E">
            <w:pPr>
              <w:rPr>
                <w:rFonts w:cs="Arial"/>
                <w:szCs w:val="20"/>
                <w:lang w:val="fr-FR"/>
              </w:rPr>
            </w:pPr>
            <w:r w:rsidRPr="0027236B">
              <w:rPr>
                <w:rFonts w:cs="Arial"/>
                <w:szCs w:val="20"/>
                <w:lang w:val="fr-FR"/>
              </w:rPr>
              <w:t>25-29</w:t>
            </w:r>
          </w:p>
        </w:tc>
        <w:tc>
          <w:tcPr>
            <w:tcW w:w="1384" w:type="dxa"/>
          </w:tcPr>
          <w:p w14:paraId="3171B5DF" w14:textId="455BFCA4" w:rsidR="0028364E" w:rsidRPr="0027236B" w:rsidRDefault="000D7030" w:rsidP="0028364E">
            <w:pPr>
              <w:rPr>
                <w:rFonts w:cs="Arial"/>
                <w:szCs w:val="20"/>
                <w:lang w:val="fr-FR"/>
              </w:rPr>
            </w:pPr>
            <w:r w:rsidRPr="0027236B">
              <w:rPr>
                <w:rFonts w:cs="Arial"/>
                <w:szCs w:val="20"/>
                <w:lang w:val="fr-FR"/>
              </w:rPr>
              <w:t>octobre</w:t>
            </w:r>
          </w:p>
        </w:tc>
        <w:tc>
          <w:tcPr>
            <w:tcW w:w="4996" w:type="dxa"/>
          </w:tcPr>
          <w:p w14:paraId="725AF8BC" w14:textId="1C147931" w:rsidR="0028364E" w:rsidRPr="0027236B" w:rsidRDefault="00D50E71" w:rsidP="0028364E">
            <w:pPr>
              <w:rPr>
                <w:rFonts w:cs="Arial"/>
                <w:szCs w:val="20"/>
                <w:lang w:val="fr-FR"/>
              </w:rPr>
            </w:pPr>
            <w:r w:rsidRPr="0027236B">
              <w:rPr>
                <w:rFonts w:cs="Arial"/>
                <w:szCs w:val="20"/>
                <w:lang w:val="fr-FR"/>
              </w:rPr>
              <w:t>Ex</w:t>
            </w:r>
            <w:r w:rsidR="003C387D" w:rsidRPr="0027236B">
              <w:rPr>
                <w:rFonts w:cs="Arial"/>
                <w:szCs w:val="20"/>
                <w:lang w:val="fr-FR"/>
              </w:rPr>
              <w:t xml:space="preserve">position </w:t>
            </w:r>
            <w:r w:rsidRPr="0027236B">
              <w:rPr>
                <w:rFonts w:cs="Arial"/>
                <w:szCs w:val="20"/>
                <w:lang w:val="fr-FR"/>
              </w:rPr>
              <w:t xml:space="preserve">Veszprém-Balaton 2023 – </w:t>
            </w:r>
          </w:p>
          <w:p w14:paraId="27054480" w14:textId="5E1E364C" w:rsidR="0028364E" w:rsidRPr="0027236B" w:rsidRDefault="003C387D" w:rsidP="0028364E">
            <w:pPr>
              <w:rPr>
                <w:rFonts w:cs="Arial"/>
                <w:szCs w:val="20"/>
                <w:lang w:val="fr-FR"/>
              </w:rPr>
            </w:pPr>
            <w:r w:rsidRPr="0027236B">
              <w:rPr>
                <w:rFonts w:cs="Arial"/>
                <w:szCs w:val="20"/>
                <w:lang w:val="fr-FR"/>
              </w:rPr>
              <w:t>Capitale européenne de la culture</w:t>
            </w:r>
          </w:p>
        </w:tc>
        <w:tc>
          <w:tcPr>
            <w:tcW w:w="2764" w:type="dxa"/>
          </w:tcPr>
          <w:p w14:paraId="1021B440" w14:textId="1AEC1BB0" w:rsidR="0028364E" w:rsidRPr="0027236B" w:rsidRDefault="00D50E71" w:rsidP="0028364E">
            <w:pPr>
              <w:rPr>
                <w:rFonts w:cs="Arial"/>
                <w:szCs w:val="20"/>
                <w:lang w:val="fr-FR"/>
              </w:rPr>
            </w:pPr>
            <w:r w:rsidRPr="0027236B">
              <w:rPr>
                <w:rFonts w:cs="Arial"/>
                <w:szCs w:val="20"/>
                <w:lang w:val="fr-FR"/>
              </w:rPr>
              <w:t>Palais de l</w:t>
            </w:r>
            <w:r w:rsidR="008E2F09" w:rsidRPr="0027236B">
              <w:rPr>
                <w:rFonts w:cs="Arial"/>
                <w:szCs w:val="20"/>
                <w:lang w:val="fr-FR"/>
              </w:rPr>
              <w:t>’</w:t>
            </w:r>
            <w:r w:rsidRPr="0027236B">
              <w:rPr>
                <w:rFonts w:cs="Arial"/>
                <w:szCs w:val="20"/>
                <w:lang w:val="fr-FR"/>
              </w:rPr>
              <w:t>Europe</w:t>
            </w:r>
          </w:p>
          <w:p w14:paraId="780CB53E" w14:textId="77777777" w:rsidR="0028364E" w:rsidRPr="0027236B" w:rsidRDefault="0028364E" w:rsidP="0028364E">
            <w:pPr>
              <w:rPr>
                <w:rFonts w:cs="Arial"/>
                <w:szCs w:val="20"/>
                <w:lang w:val="fr-FR"/>
              </w:rPr>
            </w:pPr>
          </w:p>
          <w:p w14:paraId="1A91FBFE" w14:textId="77777777" w:rsidR="0028364E" w:rsidRPr="0027236B" w:rsidRDefault="0028364E" w:rsidP="0028364E">
            <w:pPr>
              <w:rPr>
                <w:rFonts w:cs="Arial"/>
                <w:szCs w:val="20"/>
                <w:lang w:val="fr-FR"/>
              </w:rPr>
            </w:pPr>
          </w:p>
        </w:tc>
      </w:tr>
      <w:tr w:rsidR="0027236B" w:rsidRPr="0027236B" w14:paraId="11F64B84" w14:textId="77777777" w:rsidTr="007F7A8E">
        <w:trPr>
          <w:trHeight w:val="39"/>
        </w:trPr>
        <w:tc>
          <w:tcPr>
            <w:tcW w:w="921" w:type="dxa"/>
          </w:tcPr>
          <w:p w14:paraId="712E16BE" w14:textId="77777777" w:rsidR="0028364E" w:rsidRPr="0027236B" w:rsidRDefault="00D50E71" w:rsidP="0028364E">
            <w:pPr>
              <w:rPr>
                <w:rFonts w:cs="Arial"/>
                <w:szCs w:val="20"/>
                <w:lang w:val="fr-FR"/>
              </w:rPr>
            </w:pPr>
            <w:r w:rsidRPr="0027236B">
              <w:rPr>
                <w:rFonts w:cs="Arial"/>
                <w:szCs w:val="20"/>
                <w:lang w:val="fr-FR"/>
              </w:rPr>
              <w:t>26</w:t>
            </w:r>
          </w:p>
          <w:p w14:paraId="102B658C" w14:textId="77777777" w:rsidR="0028364E" w:rsidRPr="0027236B" w:rsidRDefault="00D50E71" w:rsidP="0028364E">
            <w:pPr>
              <w:rPr>
                <w:rFonts w:cs="Arial"/>
                <w:szCs w:val="20"/>
                <w:lang w:val="fr-FR"/>
              </w:rPr>
            </w:pPr>
            <w:r w:rsidRPr="0027236B">
              <w:rPr>
                <w:rFonts w:cs="Arial"/>
                <w:szCs w:val="20"/>
                <w:lang w:val="fr-FR"/>
              </w:rPr>
              <w:t>26</w:t>
            </w:r>
          </w:p>
        </w:tc>
        <w:tc>
          <w:tcPr>
            <w:tcW w:w="1384" w:type="dxa"/>
          </w:tcPr>
          <w:p w14:paraId="6BE35C56" w14:textId="1A05ED3B" w:rsidR="0028364E" w:rsidRPr="0027236B" w:rsidRDefault="000D7FD0" w:rsidP="0028364E">
            <w:pPr>
              <w:rPr>
                <w:rFonts w:cs="Arial"/>
                <w:szCs w:val="20"/>
                <w:lang w:val="fr-FR"/>
              </w:rPr>
            </w:pPr>
            <w:r w:rsidRPr="0027236B">
              <w:rPr>
                <w:rFonts w:cs="Arial"/>
                <w:szCs w:val="20"/>
                <w:lang w:val="fr-FR"/>
              </w:rPr>
              <w:t>octobre -</w:t>
            </w:r>
            <w:r w:rsidR="00D50E71" w:rsidRPr="0027236B">
              <w:rPr>
                <w:rFonts w:cs="Arial"/>
                <w:szCs w:val="20"/>
                <w:lang w:val="fr-FR"/>
              </w:rPr>
              <w:t xml:space="preserve"> </w:t>
            </w:r>
          </w:p>
          <w:p w14:paraId="0C5A3D17" w14:textId="0DE01B9C" w:rsidR="0028364E" w:rsidRPr="0027236B" w:rsidRDefault="00EA266C" w:rsidP="0028364E">
            <w:pPr>
              <w:rPr>
                <w:rFonts w:cs="Arial"/>
                <w:szCs w:val="20"/>
                <w:lang w:val="fr-FR"/>
              </w:rPr>
            </w:pPr>
            <w:r w:rsidRPr="0027236B">
              <w:rPr>
                <w:rFonts w:cs="Arial"/>
                <w:szCs w:val="20"/>
                <w:lang w:val="fr-FR"/>
              </w:rPr>
              <w:t>novembre</w:t>
            </w:r>
          </w:p>
        </w:tc>
        <w:tc>
          <w:tcPr>
            <w:tcW w:w="4996" w:type="dxa"/>
          </w:tcPr>
          <w:p w14:paraId="7CE659EB" w14:textId="5CB4774A" w:rsidR="0028364E" w:rsidRPr="0027236B" w:rsidRDefault="00D50E71" w:rsidP="0028364E">
            <w:pPr>
              <w:rPr>
                <w:rFonts w:cs="Arial"/>
                <w:szCs w:val="20"/>
                <w:lang w:val="fr-FR"/>
              </w:rPr>
            </w:pPr>
            <w:r w:rsidRPr="0027236B">
              <w:rPr>
                <w:rFonts w:cs="Arial"/>
                <w:szCs w:val="20"/>
                <w:lang w:val="fr-FR"/>
              </w:rPr>
              <w:t>Ex</w:t>
            </w:r>
            <w:r w:rsidR="00D53E08" w:rsidRPr="0027236B">
              <w:rPr>
                <w:rFonts w:cs="Arial"/>
                <w:szCs w:val="20"/>
                <w:lang w:val="fr-FR"/>
              </w:rPr>
              <w:t>position de la Bibliothèque nationale hongroise</w:t>
            </w:r>
            <w:r w:rsidR="006A25C2" w:rsidRPr="0027236B">
              <w:rPr>
                <w:rFonts w:cs="Arial"/>
                <w:szCs w:val="20"/>
                <w:lang w:val="fr-FR"/>
              </w:rPr>
              <w:t> :</w:t>
            </w:r>
            <w:r w:rsidR="00D53E08" w:rsidRPr="0027236B">
              <w:rPr>
                <w:rFonts w:cs="Arial"/>
                <w:szCs w:val="20"/>
                <w:lang w:val="fr-FR"/>
              </w:rPr>
              <w:t xml:space="preserve"> les Hongrois dans des extraits littéraires du XVI</w:t>
            </w:r>
            <w:r w:rsidR="00487008" w:rsidRPr="0027236B">
              <w:rPr>
                <w:rFonts w:cs="Arial"/>
                <w:szCs w:val="20"/>
                <w:vertAlign w:val="superscript"/>
                <w:lang w:val="fr-FR"/>
              </w:rPr>
              <w:t>e</w:t>
            </w:r>
            <w:r w:rsidR="00487008" w:rsidRPr="0027236B">
              <w:rPr>
                <w:rFonts w:cs="Arial"/>
                <w:szCs w:val="20"/>
                <w:lang w:val="fr-FR"/>
              </w:rPr>
              <w:t> </w:t>
            </w:r>
            <w:r w:rsidR="00D53E08" w:rsidRPr="0027236B">
              <w:rPr>
                <w:rFonts w:cs="Arial"/>
                <w:szCs w:val="20"/>
                <w:lang w:val="fr-FR"/>
              </w:rPr>
              <w:t>au XIX</w:t>
            </w:r>
            <w:r w:rsidR="00D53E08" w:rsidRPr="0027236B">
              <w:rPr>
                <w:rFonts w:cs="Arial"/>
                <w:szCs w:val="20"/>
                <w:vertAlign w:val="superscript"/>
                <w:lang w:val="fr-FR"/>
              </w:rPr>
              <w:t>e</w:t>
            </w:r>
            <w:r w:rsidR="00D53E08" w:rsidRPr="0027236B">
              <w:rPr>
                <w:rFonts w:cs="Arial"/>
                <w:szCs w:val="20"/>
                <w:lang w:val="fr-FR"/>
              </w:rPr>
              <w:t xml:space="preserve"> siècle/</w:t>
            </w:r>
            <w:r w:rsidRPr="0027236B">
              <w:rPr>
                <w:rFonts w:cs="Arial"/>
                <w:szCs w:val="20"/>
                <w:lang w:val="fr-FR"/>
              </w:rPr>
              <w:t xml:space="preserve"> </w:t>
            </w:r>
          </w:p>
          <w:p w14:paraId="2C147FE9" w14:textId="77777777" w:rsidR="0028364E" w:rsidRPr="0027236B" w:rsidRDefault="0028364E" w:rsidP="0028364E">
            <w:pPr>
              <w:rPr>
                <w:rFonts w:cs="Arial"/>
                <w:szCs w:val="20"/>
                <w:lang w:val="fr-FR"/>
              </w:rPr>
            </w:pPr>
          </w:p>
        </w:tc>
        <w:tc>
          <w:tcPr>
            <w:tcW w:w="2764" w:type="dxa"/>
          </w:tcPr>
          <w:p w14:paraId="297BEB15" w14:textId="77777777" w:rsidR="0028364E" w:rsidRPr="0027236B" w:rsidRDefault="00D50E71" w:rsidP="0028364E">
            <w:pPr>
              <w:rPr>
                <w:rFonts w:cs="Arial"/>
                <w:szCs w:val="20"/>
                <w:lang w:val="fr-FR"/>
              </w:rPr>
            </w:pPr>
            <w:r w:rsidRPr="0027236B">
              <w:rPr>
                <w:rFonts w:cs="Arial"/>
                <w:szCs w:val="20"/>
                <w:lang w:val="fr-FR"/>
              </w:rPr>
              <w:t>Budapest</w:t>
            </w:r>
          </w:p>
        </w:tc>
      </w:tr>
      <w:tr w:rsidR="0027236B" w:rsidRPr="0027236B" w14:paraId="2A79DAE3" w14:textId="77777777" w:rsidTr="007F7A8E">
        <w:trPr>
          <w:trHeight w:val="39"/>
        </w:trPr>
        <w:tc>
          <w:tcPr>
            <w:tcW w:w="921" w:type="dxa"/>
          </w:tcPr>
          <w:p w14:paraId="30BBB3FC" w14:textId="77777777" w:rsidR="0028364E" w:rsidRPr="0027236B" w:rsidRDefault="00D50E71" w:rsidP="0028364E">
            <w:pPr>
              <w:rPr>
                <w:rFonts w:cs="Arial"/>
                <w:szCs w:val="20"/>
                <w:lang w:val="fr-FR"/>
              </w:rPr>
            </w:pPr>
            <w:r w:rsidRPr="0027236B">
              <w:rPr>
                <w:rFonts w:cs="Arial"/>
                <w:szCs w:val="20"/>
                <w:lang w:val="fr-FR"/>
              </w:rPr>
              <w:t xml:space="preserve">26 </w:t>
            </w:r>
          </w:p>
        </w:tc>
        <w:tc>
          <w:tcPr>
            <w:tcW w:w="1384" w:type="dxa"/>
          </w:tcPr>
          <w:p w14:paraId="2BF4AAC2" w14:textId="69534217" w:rsidR="0028364E" w:rsidRPr="0027236B" w:rsidRDefault="000D7030" w:rsidP="0028364E">
            <w:pPr>
              <w:rPr>
                <w:rFonts w:cs="Arial"/>
                <w:szCs w:val="20"/>
                <w:lang w:val="fr-FR"/>
              </w:rPr>
            </w:pPr>
            <w:r w:rsidRPr="0027236B">
              <w:rPr>
                <w:rFonts w:cs="Arial"/>
                <w:szCs w:val="20"/>
                <w:lang w:val="fr-FR"/>
              </w:rPr>
              <w:t>octobre</w:t>
            </w:r>
          </w:p>
        </w:tc>
        <w:tc>
          <w:tcPr>
            <w:tcW w:w="4996" w:type="dxa"/>
          </w:tcPr>
          <w:p w14:paraId="644790A4" w14:textId="60594CAF" w:rsidR="0028364E" w:rsidRPr="0027236B" w:rsidRDefault="00D53E08" w:rsidP="0028364E">
            <w:pPr>
              <w:rPr>
                <w:rFonts w:cs="Arial"/>
                <w:szCs w:val="20"/>
                <w:lang w:val="fr-FR"/>
              </w:rPr>
            </w:pPr>
            <w:r w:rsidRPr="0027236B">
              <w:rPr>
                <w:rFonts w:cs="Arial"/>
                <w:szCs w:val="20"/>
                <w:lang w:val="fr-FR"/>
              </w:rPr>
              <w:t>Conférence 2021 sur la gouvernance de l</w:t>
            </w:r>
            <w:r w:rsidR="008E2F09" w:rsidRPr="0027236B">
              <w:rPr>
                <w:rFonts w:cs="Arial"/>
                <w:szCs w:val="20"/>
                <w:lang w:val="fr-FR"/>
              </w:rPr>
              <w:t>’</w:t>
            </w:r>
            <w:r w:rsidRPr="0027236B">
              <w:rPr>
                <w:rFonts w:cs="Arial"/>
                <w:szCs w:val="20"/>
                <w:lang w:val="fr-FR"/>
              </w:rPr>
              <w:t>intelligence artificielle</w:t>
            </w:r>
          </w:p>
          <w:p w14:paraId="2884DE50" w14:textId="77777777" w:rsidR="0028364E" w:rsidRPr="0027236B" w:rsidRDefault="0028364E" w:rsidP="0028364E">
            <w:pPr>
              <w:rPr>
                <w:rFonts w:cs="Arial"/>
                <w:szCs w:val="20"/>
                <w:lang w:val="fr-FR"/>
              </w:rPr>
            </w:pPr>
          </w:p>
        </w:tc>
        <w:tc>
          <w:tcPr>
            <w:tcW w:w="2764" w:type="dxa"/>
          </w:tcPr>
          <w:p w14:paraId="0C516AC6" w14:textId="12512834" w:rsidR="0028364E" w:rsidRPr="0027236B" w:rsidRDefault="00BE66C3" w:rsidP="0028364E">
            <w:pPr>
              <w:rPr>
                <w:rFonts w:cs="Arial"/>
                <w:szCs w:val="20"/>
                <w:lang w:val="fr-FR"/>
              </w:rPr>
            </w:pPr>
            <w:r w:rsidRPr="0027236B">
              <w:rPr>
                <w:rFonts w:cs="Arial"/>
                <w:szCs w:val="20"/>
                <w:lang w:val="fr-FR"/>
              </w:rPr>
              <w:t xml:space="preserve">CEJ </w:t>
            </w:r>
            <w:r w:rsidR="00B77EB4" w:rsidRPr="0027236B">
              <w:rPr>
                <w:rFonts w:cs="Arial"/>
                <w:szCs w:val="20"/>
                <w:lang w:val="fr-FR"/>
              </w:rPr>
              <w:t>Budapest</w:t>
            </w:r>
            <w:r w:rsidRPr="0027236B">
              <w:rPr>
                <w:rFonts w:cs="Arial"/>
                <w:szCs w:val="20"/>
                <w:lang w:val="fr-FR"/>
              </w:rPr>
              <w:t>/hybride</w:t>
            </w:r>
          </w:p>
        </w:tc>
      </w:tr>
      <w:tr w:rsidR="0027236B" w:rsidRPr="0027236B" w14:paraId="7FD93DF6" w14:textId="77777777" w:rsidTr="007F7A8E">
        <w:trPr>
          <w:trHeight w:val="39"/>
        </w:trPr>
        <w:tc>
          <w:tcPr>
            <w:tcW w:w="921" w:type="dxa"/>
          </w:tcPr>
          <w:p w14:paraId="1FCF0FB5" w14:textId="77777777" w:rsidR="0028364E" w:rsidRPr="0027236B" w:rsidRDefault="00D50E71" w:rsidP="0028364E">
            <w:pPr>
              <w:rPr>
                <w:rFonts w:cs="Arial"/>
                <w:szCs w:val="20"/>
                <w:lang w:val="fr-FR"/>
              </w:rPr>
            </w:pPr>
            <w:r w:rsidRPr="0027236B">
              <w:rPr>
                <w:rFonts w:cs="Arial"/>
                <w:szCs w:val="20"/>
                <w:lang w:val="fr-FR"/>
              </w:rPr>
              <w:t xml:space="preserve">26 </w:t>
            </w:r>
          </w:p>
        </w:tc>
        <w:tc>
          <w:tcPr>
            <w:tcW w:w="1384" w:type="dxa"/>
          </w:tcPr>
          <w:p w14:paraId="659A530A" w14:textId="48180785" w:rsidR="0028364E" w:rsidRPr="0027236B" w:rsidRDefault="000D7030" w:rsidP="0028364E">
            <w:pPr>
              <w:rPr>
                <w:rFonts w:cs="Arial"/>
                <w:szCs w:val="20"/>
                <w:lang w:val="fr-FR"/>
              </w:rPr>
            </w:pPr>
            <w:r w:rsidRPr="0027236B">
              <w:rPr>
                <w:rFonts w:cs="Arial"/>
                <w:szCs w:val="20"/>
                <w:lang w:val="fr-FR"/>
              </w:rPr>
              <w:t>octobre</w:t>
            </w:r>
          </w:p>
        </w:tc>
        <w:tc>
          <w:tcPr>
            <w:tcW w:w="4996" w:type="dxa"/>
          </w:tcPr>
          <w:p w14:paraId="6C70A0FD" w14:textId="77777777" w:rsidR="0028364E" w:rsidRPr="0027236B" w:rsidRDefault="00D50E71" w:rsidP="0028364E">
            <w:pPr>
              <w:rPr>
                <w:rFonts w:cs="Arial"/>
                <w:szCs w:val="20"/>
                <w:lang w:val="fr-FR"/>
              </w:rPr>
            </w:pPr>
            <w:r w:rsidRPr="0027236B">
              <w:rPr>
                <w:rFonts w:cs="Arial"/>
                <w:szCs w:val="20"/>
                <w:lang w:val="fr-FR"/>
              </w:rPr>
              <w:t>Défilé de mode de la créatrice Erika Kovács</w:t>
            </w:r>
          </w:p>
        </w:tc>
        <w:tc>
          <w:tcPr>
            <w:tcW w:w="2764" w:type="dxa"/>
          </w:tcPr>
          <w:p w14:paraId="37DCFB81" w14:textId="0D507C10" w:rsidR="0028364E" w:rsidRPr="0027236B" w:rsidRDefault="00D50E71" w:rsidP="0028364E">
            <w:pPr>
              <w:rPr>
                <w:rFonts w:cs="Arial"/>
                <w:szCs w:val="20"/>
                <w:lang w:val="fr-FR"/>
              </w:rPr>
            </w:pPr>
            <w:r w:rsidRPr="0027236B">
              <w:rPr>
                <w:rFonts w:cs="Arial"/>
                <w:szCs w:val="20"/>
                <w:lang w:val="fr-FR"/>
              </w:rPr>
              <w:t>Palais de l</w:t>
            </w:r>
            <w:r w:rsidR="008E2F09" w:rsidRPr="0027236B">
              <w:rPr>
                <w:rFonts w:cs="Arial"/>
                <w:szCs w:val="20"/>
                <w:lang w:val="fr-FR"/>
              </w:rPr>
              <w:t>’</w:t>
            </w:r>
            <w:r w:rsidRPr="0027236B">
              <w:rPr>
                <w:rFonts w:cs="Arial"/>
                <w:szCs w:val="20"/>
                <w:lang w:val="fr-FR"/>
              </w:rPr>
              <w:t>Europe</w:t>
            </w:r>
          </w:p>
          <w:p w14:paraId="33A9456D" w14:textId="77777777" w:rsidR="0028364E" w:rsidRPr="0027236B" w:rsidRDefault="0028364E" w:rsidP="0028364E">
            <w:pPr>
              <w:rPr>
                <w:rFonts w:cs="Arial"/>
                <w:szCs w:val="20"/>
                <w:lang w:val="fr-FR"/>
              </w:rPr>
            </w:pPr>
          </w:p>
        </w:tc>
      </w:tr>
      <w:tr w:rsidR="0027236B" w:rsidRPr="0027236B" w14:paraId="0F8C4554" w14:textId="77777777" w:rsidTr="007F7A8E">
        <w:trPr>
          <w:trHeight w:val="39"/>
        </w:trPr>
        <w:tc>
          <w:tcPr>
            <w:tcW w:w="921" w:type="dxa"/>
          </w:tcPr>
          <w:p w14:paraId="4C2AFEA0" w14:textId="77777777" w:rsidR="0028364E" w:rsidRPr="0027236B" w:rsidRDefault="00D50E71" w:rsidP="0028364E">
            <w:pPr>
              <w:rPr>
                <w:rFonts w:cs="Arial"/>
                <w:szCs w:val="20"/>
                <w:lang w:val="fr-FR"/>
              </w:rPr>
            </w:pPr>
            <w:r w:rsidRPr="0027236B">
              <w:rPr>
                <w:rFonts w:cs="Arial"/>
                <w:szCs w:val="20"/>
                <w:lang w:val="fr-FR"/>
              </w:rPr>
              <w:t>27-29</w:t>
            </w:r>
          </w:p>
        </w:tc>
        <w:tc>
          <w:tcPr>
            <w:tcW w:w="1384" w:type="dxa"/>
          </w:tcPr>
          <w:p w14:paraId="28772E7F" w14:textId="63F63FBD" w:rsidR="0028364E" w:rsidRPr="0027236B" w:rsidRDefault="000D7030" w:rsidP="0028364E">
            <w:pPr>
              <w:rPr>
                <w:rFonts w:cs="Arial"/>
                <w:szCs w:val="20"/>
                <w:lang w:val="fr-FR"/>
              </w:rPr>
            </w:pPr>
            <w:r w:rsidRPr="0027236B">
              <w:rPr>
                <w:rFonts w:cs="Arial"/>
                <w:szCs w:val="20"/>
                <w:lang w:val="fr-FR"/>
              </w:rPr>
              <w:t>octobre</w:t>
            </w:r>
          </w:p>
        </w:tc>
        <w:tc>
          <w:tcPr>
            <w:tcW w:w="4996" w:type="dxa"/>
          </w:tcPr>
          <w:p w14:paraId="7F3F86F7" w14:textId="1124A4E0" w:rsidR="0028364E" w:rsidRPr="0027236B" w:rsidRDefault="00D50E71" w:rsidP="0028364E">
            <w:pPr>
              <w:rPr>
                <w:rFonts w:cs="Arial"/>
                <w:szCs w:val="20"/>
              </w:rPr>
            </w:pPr>
            <w:r w:rsidRPr="0027236B">
              <w:rPr>
                <w:rFonts w:cs="Arial"/>
                <w:szCs w:val="20"/>
              </w:rPr>
              <w:t>Séminaire</w:t>
            </w:r>
            <w:r w:rsidR="006A25C2" w:rsidRPr="0027236B">
              <w:rPr>
                <w:rFonts w:cs="Arial"/>
                <w:szCs w:val="20"/>
              </w:rPr>
              <w:t> :</w:t>
            </w:r>
            <w:r w:rsidRPr="0027236B">
              <w:rPr>
                <w:rFonts w:cs="Arial"/>
                <w:szCs w:val="20"/>
              </w:rPr>
              <w:t xml:space="preserve"> </w:t>
            </w:r>
            <w:r w:rsidR="006A25C2" w:rsidRPr="0027236B">
              <w:rPr>
                <w:rFonts w:cs="Arial"/>
                <w:szCs w:val="20"/>
              </w:rPr>
              <w:t>« </w:t>
            </w:r>
            <w:r w:rsidRPr="0027236B">
              <w:rPr>
                <w:rFonts w:cs="Arial"/>
                <w:szCs w:val="20"/>
              </w:rPr>
              <w:t>ReStart, ReNew, ReIntegrate – Opportunities for young people after coronavirus</w:t>
            </w:r>
            <w:r w:rsidR="006A25C2" w:rsidRPr="0027236B">
              <w:rPr>
                <w:rFonts w:cs="Arial"/>
                <w:szCs w:val="20"/>
              </w:rPr>
              <w:t> »</w:t>
            </w:r>
          </w:p>
          <w:p w14:paraId="4329A0D9" w14:textId="77777777" w:rsidR="0028364E" w:rsidRPr="0027236B" w:rsidRDefault="0028364E" w:rsidP="0028364E">
            <w:pPr>
              <w:rPr>
                <w:rFonts w:cs="Arial"/>
                <w:szCs w:val="20"/>
              </w:rPr>
            </w:pPr>
          </w:p>
        </w:tc>
        <w:tc>
          <w:tcPr>
            <w:tcW w:w="2764" w:type="dxa"/>
          </w:tcPr>
          <w:p w14:paraId="2F0C8D0F" w14:textId="77777777" w:rsidR="0028364E" w:rsidRPr="0027236B" w:rsidRDefault="00D50E71" w:rsidP="0028364E">
            <w:pPr>
              <w:rPr>
                <w:rFonts w:cs="Arial"/>
                <w:szCs w:val="20"/>
                <w:lang w:val="fr-FR"/>
              </w:rPr>
            </w:pPr>
            <w:r w:rsidRPr="0027236B">
              <w:rPr>
                <w:rFonts w:cs="Arial"/>
                <w:szCs w:val="20"/>
                <w:lang w:val="fr-FR"/>
              </w:rPr>
              <w:t>Budapest</w:t>
            </w:r>
          </w:p>
        </w:tc>
      </w:tr>
      <w:tr w:rsidR="0027236B" w:rsidRPr="0027236B" w14:paraId="2D15C0A5" w14:textId="77777777" w:rsidTr="007F7A8E">
        <w:trPr>
          <w:trHeight w:val="39"/>
        </w:trPr>
        <w:tc>
          <w:tcPr>
            <w:tcW w:w="921" w:type="dxa"/>
          </w:tcPr>
          <w:p w14:paraId="134C68EE" w14:textId="77777777" w:rsidR="0028364E" w:rsidRPr="0027236B" w:rsidRDefault="00D50E71" w:rsidP="0028364E">
            <w:pPr>
              <w:rPr>
                <w:rFonts w:cs="Arial"/>
                <w:szCs w:val="20"/>
                <w:lang w:val="fr-FR"/>
              </w:rPr>
            </w:pPr>
            <w:r w:rsidRPr="0027236B">
              <w:rPr>
                <w:rFonts w:cs="Arial"/>
                <w:szCs w:val="20"/>
                <w:lang w:val="fr-FR"/>
              </w:rPr>
              <w:t>27-29</w:t>
            </w:r>
          </w:p>
        </w:tc>
        <w:tc>
          <w:tcPr>
            <w:tcW w:w="1384" w:type="dxa"/>
          </w:tcPr>
          <w:p w14:paraId="75623BE3" w14:textId="5FEA6DFF" w:rsidR="0028364E" w:rsidRPr="0027236B" w:rsidRDefault="000D7030" w:rsidP="0028364E">
            <w:pPr>
              <w:rPr>
                <w:rFonts w:cs="Arial"/>
                <w:szCs w:val="20"/>
                <w:lang w:val="fr-FR"/>
              </w:rPr>
            </w:pPr>
            <w:r w:rsidRPr="0027236B">
              <w:rPr>
                <w:rFonts w:cs="Arial"/>
                <w:szCs w:val="20"/>
                <w:lang w:val="fr-FR"/>
              </w:rPr>
              <w:t>octobre</w:t>
            </w:r>
          </w:p>
        </w:tc>
        <w:tc>
          <w:tcPr>
            <w:tcW w:w="4996" w:type="dxa"/>
          </w:tcPr>
          <w:p w14:paraId="54A073F7" w14:textId="0F976A1D" w:rsidR="0028364E" w:rsidRPr="0027236B" w:rsidRDefault="00D50E71" w:rsidP="0028364E">
            <w:pPr>
              <w:rPr>
                <w:rFonts w:cs="Arial"/>
                <w:szCs w:val="20"/>
                <w:lang w:val="fr-FR"/>
              </w:rPr>
            </w:pPr>
            <w:r w:rsidRPr="0027236B">
              <w:rPr>
                <w:rFonts w:cs="Arial"/>
                <w:szCs w:val="20"/>
                <w:lang w:val="fr-FR"/>
              </w:rPr>
              <w:t>4</w:t>
            </w:r>
            <w:r w:rsidRPr="0027236B">
              <w:rPr>
                <w:rFonts w:cs="Arial"/>
                <w:szCs w:val="20"/>
                <w:vertAlign w:val="superscript"/>
                <w:lang w:val="fr-FR"/>
              </w:rPr>
              <w:t>e</w:t>
            </w:r>
            <w:r w:rsidRPr="0027236B">
              <w:rPr>
                <w:rFonts w:cs="Arial"/>
                <w:szCs w:val="20"/>
                <w:lang w:val="fr-FR"/>
              </w:rPr>
              <w:t xml:space="preserve"> réunion du Comité d</w:t>
            </w:r>
            <w:r w:rsidR="008E2F09" w:rsidRPr="0027236B">
              <w:rPr>
                <w:rFonts w:cs="Arial"/>
                <w:szCs w:val="20"/>
                <w:lang w:val="fr-FR"/>
              </w:rPr>
              <w:t>’</w:t>
            </w:r>
            <w:r w:rsidRPr="0027236B">
              <w:rPr>
                <w:rFonts w:cs="Arial"/>
                <w:szCs w:val="20"/>
                <w:lang w:val="fr-FR"/>
              </w:rPr>
              <w:t>experts sur les questions relatives aux Roms et aux Gens du voyage (ADI-ROM)</w:t>
            </w:r>
          </w:p>
          <w:p w14:paraId="2A8DB85A" w14:textId="77777777" w:rsidR="0028364E" w:rsidRPr="0027236B" w:rsidRDefault="0028364E" w:rsidP="0028364E">
            <w:pPr>
              <w:rPr>
                <w:rFonts w:cs="Arial"/>
                <w:szCs w:val="20"/>
                <w:lang w:val="fr-FR"/>
              </w:rPr>
            </w:pPr>
          </w:p>
        </w:tc>
        <w:tc>
          <w:tcPr>
            <w:tcW w:w="2764" w:type="dxa"/>
          </w:tcPr>
          <w:p w14:paraId="19E62492" w14:textId="4E800FF5" w:rsidR="0028364E" w:rsidRPr="0027236B" w:rsidRDefault="00BE66C3" w:rsidP="0028364E">
            <w:pPr>
              <w:rPr>
                <w:rFonts w:cs="Arial"/>
                <w:szCs w:val="20"/>
                <w:lang w:val="fr-FR"/>
              </w:rPr>
            </w:pPr>
            <w:r w:rsidRPr="0027236B">
              <w:rPr>
                <w:rFonts w:cs="Arial"/>
                <w:szCs w:val="20"/>
                <w:lang w:val="fr-FR"/>
              </w:rPr>
              <w:t xml:space="preserve">CEJ </w:t>
            </w:r>
            <w:r w:rsidR="00B77EB4" w:rsidRPr="0027236B">
              <w:rPr>
                <w:rFonts w:cs="Arial"/>
                <w:szCs w:val="20"/>
                <w:lang w:val="fr-FR"/>
              </w:rPr>
              <w:t>Budapest</w:t>
            </w:r>
            <w:r w:rsidRPr="0027236B">
              <w:rPr>
                <w:rFonts w:cs="Arial"/>
                <w:szCs w:val="20"/>
                <w:lang w:val="fr-FR"/>
              </w:rPr>
              <w:t>/hybride</w:t>
            </w:r>
          </w:p>
        </w:tc>
      </w:tr>
      <w:tr w:rsidR="0027236B" w:rsidRPr="0027236B" w14:paraId="38896EDF" w14:textId="77777777" w:rsidTr="007F7A8E">
        <w:trPr>
          <w:trHeight w:val="39"/>
        </w:trPr>
        <w:tc>
          <w:tcPr>
            <w:tcW w:w="921" w:type="dxa"/>
          </w:tcPr>
          <w:p w14:paraId="368C37FC" w14:textId="77777777" w:rsidR="0028364E" w:rsidRPr="0027236B" w:rsidRDefault="00D50E71" w:rsidP="0028364E">
            <w:pPr>
              <w:rPr>
                <w:rFonts w:cs="Arial"/>
                <w:szCs w:val="20"/>
                <w:lang w:val="fr-FR"/>
              </w:rPr>
            </w:pPr>
            <w:r w:rsidRPr="0027236B">
              <w:rPr>
                <w:rFonts w:cs="Arial"/>
                <w:szCs w:val="20"/>
                <w:lang w:val="fr-FR"/>
              </w:rPr>
              <w:t>28</w:t>
            </w:r>
          </w:p>
        </w:tc>
        <w:tc>
          <w:tcPr>
            <w:tcW w:w="1384" w:type="dxa"/>
          </w:tcPr>
          <w:p w14:paraId="3C4C814F" w14:textId="4993D0F4" w:rsidR="0028364E" w:rsidRPr="0027236B" w:rsidRDefault="000D7030" w:rsidP="0028364E">
            <w:pPr>
              <w:rPr>
                <w:rFonts w:cs="Arial"/>
                <w:szCs w:val="20"/>
                <w:lang w:val="fr-FR"/>
              </w:rPr>
            </w:pPr>
            <w:r w:rsidRPr="0027236B">
              <w:rPr>
                <w:rFonts w:cs="Arial"/>
                <w:szCs w:val="20"/>
                <w:lang w:val="fr-FR"/>
              </w:rPr>
              <w:t>octobre</w:t>
            </w:r>
          </w:p>
        </w:tc>
        <w:tc>
          <w:tcPr>
            <w:tcW w:w="4996" w:type="dxa"/>
          </w:tcPr>
          <w:p w14:paraId="5E098778" w14:textId="0DA71C2A" w:rsidR="0028364E" w:rsidRPr="0027236B" w:rsidRDefault="00D50E71" w:rsidP="0028364E">
            <w:pPr>
              <w:rPr>
                <w:rFonts w:cs="Arial"/>
                <w:szCs w:val="20"/>
                <w:lang w:val="fr-FR"/>
              </w:rPr>
            </w:pPr>
            <w:r w:rsidRPr="0027236B">
              <w:rPr>
                <w:rFonts w:cs="Arial"/>
                <w:szCs w:val="20"/>
                <w:lang w:val="fr-FR"/>
              </w:rPr>
              <w:t>50</w:t>
            </w:r>
            <w:r w:rsidRPr="0027236B">
              <w:rPr>
                <w:rFonts w:cs="Arial"/>
                <w:szCs w:val="20"/>
                <w:vertAlign w:val="superscript"/>
                <w:lang w:val="fr-FR"/>
              </w:rPr>
              <w:t>e</w:t>
            </w:r>
            <w:r w:rsidRPr="0027236B">
              <w:rPr>
                <w:rFonts w:cs="Arial"/>
                <w:szCs w:val="20"/>
                <w:lang w:val="fr-FR"/>
              </w:rPr>
              <w:t xml:space="preserve"> anniversaire du Groupe Pompidou</w:t>
            </w:r>
          </w:p>
          <w:p w14:paraId="2E9EE348" w14:textId="77777777" w:rsidR="0028364E" w:rsidRPr="0027236B" w:rsidRDefault="0028364E" w:rsidP="0028364E">
            <w:pPr>
              <w:rPr>
                <w:rFonts w:cs="Arial"/>
                <w:szCs w:val="20"/>
                <w:lang w:val="fr-FR"/>
              </w:rPr>
            </w:pPr>
          </w:p>
        </w:tc>
        <w:tc>
          <w:tcPr>
            <w:tcW w:w="2764" w:type="dxa"/>
          </w:tcPr>
          <w:p w14:paraId="20820F15" w14:textId="77777777" w:rsidR="0028364E" w:rsidRPr="0027236B" w:rsidRDefault="00D50E71" w:rsidP="0028364E">
            <w:pPr>
              <w:rPr>
                <w:rFonts w:cs="Arial"/>
                <w:szCs w:val="20"/>
                <w:lang w:val="fr-FR"/>
              </w:rPr>
            </w:pPr>
            <w:r w:rsidRPr="0027236B">
              <w:rPr>
                <w:rFonts w:cs="Arial"/>
                <w:szCs w:val="20"/>
                <w:lang w:val="fr-FR"/>
              </w:rPr>
              <w:t>Centre Pompidou, Paris</w:t>
            </w:r>
          </w:p>
        </w:tc>
      </w:tr>
      <w:tr w:rsidR="0027236B" w:rsidRPr="0027236B" w14:paraId="62B4AE8C" w14:textId="77777777" w:rsidTr="007F7A8E">
        <w:trPr>
          <w:trHeight w:val="39"/>
        </w:trPr>
        <w:tc>
          <w:tcPr>
            <w:tcW w:w="921" w:type="dxa"/>
          </w:tcPr>
          <w:p w14:paraId="0B6F3D7A" w14:textId="77777777" w:rsidR="0028364E" w:rsidRPr="0027236B" w:rsidRDefault="00D50E71" w:rsidP="0028364E">
            <w:pPr>
              <w:rPr>
                <w:rFonts w:cs="Arial"/>
                <w:szCs w:val="20"/>
                <w:lang w:val="fr-FR"/>
              </w:rPr>
            </w:pPr>
            <w:r w:rsidRPr="0027236B">
              <w:rPr>
                <w:rFonts w:cs="Arial"/>
                <w:szCs w:val="20"/>
                <w:lang w:val="fr-FR"/>
              </w:rPr>
              <w:t>29</w:t>
            </w:r>
          </w:p>
        </w:tc>
        <w:tc>
          <w:tcPr>
            <w:tcW w:w="1384" w:type="dxa"/>
          </w:tcPr>
          <w:p w14:paraId="45962A57" w14:textId="65F7632A" w:rsidR="0028364E" w:rsidRPr="0027236B" w:rsidRDefault="000D7030" w:rsidP="0028364E">
            <w:pPr>
              <w:rPr>
                <w:rFonts w:cs="Arial"/>
                <w:szCs w:val="20"/>
                <w:lang w:val="fr-FR"/>
              </w:rPr>
            </w:pPr>
            <w:r w:rsidRPr="0027236B">
              <w:rPr>
                <w:rFonts w:cs="Arial"/>
                <w:szCs w:val="20"/>
                <w:lang w:val="fr-FR"/>
              </w:rPr>
              <w:t>octobre</w:t>
            </w:r>
          </w:p>
        </w:tc>
        <w:tc>
          <w:tcPr>
            <w:tcW w:w="4996" w:type="dxa"/>
          </w:tcPr>
          <w:p w14:paraId="2CE32E36" w14:textId="418CBE79" w:rsidR="0028364E" w:rsidRPr="0027236B" w:rsidRDefault="00D50E71" w:rsidP="0028364E">
            <w:pPr>
              <w:rPr>
                <w:rFonts w:cs="Arial"/>
                <w:szCs w:val="20"/>
                <w:lang w:val="fr-FR"/>
              </w:rPr>
            </w:pPr>
            <w:r w:rsidRPr="0027236B">
              <w:rPr>
                <w:rFonts w:cs="Arial"/>
                <w:szCs w:val="20"/>
                <w:lang w:val="fr-FR"/>
              </w:rPr>
              <w:t>18</w:t>
            </w:r>
            <w:r w:rsidRPr="0027236B">
              <w:rPr>
                <w:rFonts w:cs="Arial"/>
                <w:szCs w:val="20"/>
                <w:vertAlign w:val="superscript"/>
                <w:lang w:val="fr-FR"/>
              </w:rPr>
              <w:t>e</w:t>
            </w:r>
            <w:r w:rsidRPr="0027236B">
              <w:rPr>
                <w:rFonts w:cs="Arial"/>
                <w:szCs w:val="20"/>
                <w:lang w:val="fr-FR"/>
              </w:rPr>
              <w:t xml:space="preserve"> Conférence européenne des organes de gestion électorale organisée par la Commission de Venise</w:t>
            </w:r>
          </w:p>
          <w:p w14:paraId="2270A8F5" w14:textId="77777777" w:rsidR="0028364E" w:rsidRPr="0027236B" w:rsidRDefault="0028364E" w:rsidP="0028364E">
            <w:pPr>
              <w:rPr>
                <w:rFonts w:cs="Arial"/>
                <w:szCs w:val="20"/>
                <w:lang w:val="fr-FR"/>
              </w:rPr>
            </w:pPr>
          </w:p>
        </w:tc>
        <w:tc>
          <w:tcPr>
            <w:tcW w:w="2764" w:type="dxa"/>
          </w:tcPr>
          <w:p w14:paraId="570E8297" w14:textId="77777777" w:rsidR="0028364E" w:rsidRPr="0027236B" w:rsidRDefault="00D50E71" w:rsidP="0028364E">
            <w:pPr>
              <w:rPr>
                <w:rFonts w:cs="Arial"/>
                <w:szCs w:val="20"/>
                <w:lang w:val="fr-FR"/>
              </w:rPr>
            </w:pPr>
            <w:r w:rsidRPr="0027236B">
              <w:rPr>
                <w:rFonts w:cs="Arial"/>
                <w:szCs w:val="20"/>
                <w:lang w:val="fr-FR"/>
              </w:rPr>
              <w:t>en ligne</w:t>
            </w:r>
          </w:p>
        </w:tc>
      </w:tr>
      <w:tr w:rsidR="0027236B" w:rsidRPr="0027236B" w14:paraId="6E1DC0F6" w14:textId="77777777" w:rsidTr="007F7A8E">
        <w:trPr>
          <w:trHeight w:val="39"/>
        </w:trPr>
        <w:tc>
          <w:tcPr>
            <w:tcW w:w="921" w:type="dxa"/>
          </w:tcPr>
          <w:p w14:paraId="48992CF1" w14:textId="77777777" w:rsidR="0028364E" w:rsidRPr="0027236B" w:rsidRDefault="00D50E71" w:rsidP="0028364E">
            <w:pPr>
              <w:rPr>
                <w:rFonts w:cs="Arial"/>
                <w:szCs w:val="20"/>
                <w:lang w:val="fr-FR"/>
              </w:rPr>
            </w:pPr>
            <w:r w:rsidRPr="0027236B">
              <w:rPr>
                <w:rFonts w:cs="Arial"/>
                <w:szCs w:val="20"/>
                <w:lang w:val="fr-FR"/>
              </w:rPr>
              <w:t>3</w:t>
            </w:r>
          </w:p>
        </w:tc>
        <w:tc>
          <w:tcPr>
            <w:tcW w:w="1384" w:type="dxa"/>
          </w:tcPr>
          <w:p w14:paraId="375DEB99" w14:textId="5162EAF5" w:rsidR="0028364E" w:rsidRPr="0027236B" w:rsidRDefault="00EA266C" w:rsidP="0028364E">
            <w:pPr>
              <w:rPr>
                <w:rFonts w:cs="Arial"/>
                <w:szCs w:val="20"/>
                <w:lang w:val="fr-FR"/>
              </w:rPr>
            </w:pPr>
            <w:r w:rsidRPr="0027236B">
              <w:rPr>
                <w:rFonts w:cs="Arial"/>
                <w:szCs w:val="20"/>
                <w:lang w:val="fr-FR"/>
              </w:rPr>
              <w:t>novembre</w:t>
            </w:r>
          </w:p>
        </w:tc>
        <w:tc>
          <w:tcPr>
            <w:tcW w:w="4996" w:type="dxa"/>
          </w:tcPr>
          <w:p w14:paraId="29242274" w14:textId="65AF5E7C" w:rsidR="0028364E" w:rsidRPr="0027236B" w:rsidRDefault="002A4B8D" w:rsidP="0028364E">
            <w:pPr>
              <w:rPr>
                <w:rFonts w:cs="Arial"/>
                <w:szCs w:val="20"/>
                <w:lang w:val="fr-FR"/>
              </w:rPr>
            </w:pPr>
            <w:r w:rsidRPr="0027236B">
              <w:rPr>
                <w:rFonts w:cs="Arial"/>
                <w:szCs w:val="20"/>
                <w:lang w:val="fr-FR"/>
              </w:rPr>
              <w:t xml:space="preserve">La </w:t>
            </w:r>
            <w:r w:rsidR="00D50E71" w:rsidRPr="0027236B">
              <w:rPr>
                <w:rFonts w:cs="Arial"/>
                <w:szCs w:val="20"/>
                <w:lang w:val="fr-FR"/>
              </w:rPr>
              <w:t xml:space="preserve">contribution </w:t>
            </w:r>
            <w:r w:rsidRPr="0027236B">
              <w:rPr>
                <w:rFonts w:cs="Arial"/>
                <w:szCs w:val="20"/>
                <w:lang w:val="fr-FR"/>
              </w:rPr>
              <w:t>de l</w:t>
            </w:r>
            <w:r w:rsidR="008E2F09" w:rsidRPr="0027236B">
              <w:rPr>
                <w:rFonts w:cs="Arial"/>
                <w:szCs w:val="20"/>
                <w:lang w:val="fr-FR"/>
              </w:rPr>
              <w:t>’</w:t>
            </w:r>
            <w:r w:rsidRPr="0027236B">
              <w:rPr>
                <w:rFonts w:cs="Arial"/>
                <w:szCs w:val="20"/>
                <w:lang w:val="fr-FR"/>
              </w:rPr>
              <w:t>a</w:t>
            </w:r>
            <w:r w:rsidR="00D50E71" w:rsidRPr="0027236B">
              <w:rPr>
                <w:rFonts w:cs="Arial"/>
                <w:szCs w:val="20"/>
                <w:lang w:val="fr-FR"/>
              </w:rPr>
              <w:t xml:space="preserve">griculture 4.0 </w:t>
            </w:r>
            <w:r w:rsidRPr="0027236B">
              <w:rPr>
                <w:rFonts w:cs="Arial"/>
                <w:szCs w:val="20"/>
                <w:lang w:val="fr-FR"/>
              </w:rPr>
              <w:t>à la réalisation des objectifs agricoles du Pacte vert pour l</w:t>
            </w:r>
            <w:r w:rsidR="008E2F09" w:rsidRPr="0027236B">
              <w:rPr>
                <w:rFonts w:cs="Arial"/>
                <w:szCs w:val="20"/>
                <w:lang w:val="fr-FR"/>
              </w:rPr>
              <w:t>’</w:t>
            </w:r>
            <w:r w:rsidRPr="0027236B">
              <w:rPr>
                <w:rFonts w:cs="Arial"/>
                <w:szCs w:val="20"/>
                <w:lang w:val="fr-FR"/>
              </w:rPr>
              <w:t>Europe</w:t>
            </w:r>
          </w:p>
          <w:p w14:paraId="6A4A75C2" w14:textId="77777777" w:rsidR="0028364E" w:rsidRPr="0027236B" w:rsidRDefault="0028364E" w:rsidP="0028364E">
            <w:pPr>
              <w:rPr>
                <w:rFonts w:cs="Arial"/>
                <w:szCs w:val="20"/>
                <w:lang w:val="fr-FR"/>
              </w:rPr>
            </w:pPr>
          </w:p>
        </w:tc>
        <w:tc>
          <w:tcPr>
            <w:tcW w:w="2764" w:type="dxa"/>
          </w:tcPr>
          <w:p w14:paraId="45948777" w14:textId="0DBEC668" w:rsidR="0028364E" w:rsidRPr="0027236B" w:rsidRDefault="00BE66C3" w:rsidP="0028364E">
            <w:pPr>
              <w:rPr>
                <w:rFonts w:cs="Arial"/>
                <w:szCs w:val="20"/>
                <w:lang w:val="fr-FR"/>
              </w:rPr>
            </w:pPr>
            <w:r w:rsidRPr="0027236B">
              <w:rPr>
                <w:rFonts w:cs="Arial"/>
                <w:szCs w:val="20"/>
                <w:lang w:val="fr-FR"/>
              </w:rPr>
              <w:t xml:space="preserve">CEJ de </w:t>
            </w:r>
            <w:r w:rsidR="00B77EB4" w:rsidRPr="0027236B">
              <w:rPr>
                <w:rFonts w:cs="Arial"/>
                <w:szCs w:val="20"/>
                <w:lang w:val="fr-FR"/>
              </w:rPr>
              <w:t>Budapest</w:t>
            </w:r>
            <w:r w:rsidRPr="0027236B">
              <w:rPr>
                <w:rFonts w:cs="Arial"/>
                <w:szCs w:val="20"/>
                <w:lang w:val="fr-FR"/>
              </w:rPr>
              <w:t>/hybride</w:t>
            </w:r>
          </w:p>
        </w:tc>
      </w:tr>
      <w:tr w:rsidR="0027236B" w:rsidRPr="0027236B" w14:paraId="5FF990F3" w14:textId="77777777" w:rsidTr="007F7A8E">
        <w:trPr>
          <w:trHeight w:val="39"/>
        </w:trPr>
        <w:tc>
          <w:tcPr>
            <w:tcW w:w="921" w:type="dxa"/>
          </w:tcPr>
          <w:p w14:paraId="06808A51" w14:textId="77777777" w:rsidR="0028364E" w:rsidRPr="0027236B" w:rsidRDefault="00D50E71" w:rsidP="0028364E">
            <w:pPr>
              <w:rPr>
                <w:rFonts w:cs="Arial"/>
                <w:szCs w:val="20"/>
                <w:lang w:val="fr-FR"/>
              </w:rPr>
            </w:pPr>
            <w:r w:rsidRPr="0027236B">
              <w:rPr>
                <w:rFonts w:cs="Arial"/>
                <w:szCs w:val="20"/>
                <w:lang w:val="fr-FR"/>
              </w:rPr>
              <w:t>4-5</w:t>
            </w:r>
          </w:p>
        </w:tc>
        <w:tc>
          <w:tcPr>
            <w:tcW w:w="1384" w:type="dxa"/>
          </w:tcPr>
          <w:p w14:paraId="0C46FD1A" w14:textId="5B89F3AC" w:rsidR="0028364E" w:rsidRPr="0027236B" w:rsidRDefault="00EA266C" w:rsidP="0028364E">
            <w:pPr>
              <w:rPr>
                <w:rFonts w:cs="Arial"/>
                <w:szCs w:val="20"/>
                <w:lang w:val="fr-FR"/>
              </w:rPr>
            </w:pPr>
            <w:r w:rsidRPr="0027236B">
              <w:rPr>
                <w:rFonts w:cs="Arial"/>
                <w:szCs w:val="20"/>
                <w:lang w:val="fr-FR"/>
              </w:rPr>
              <w:t>novembre</w:t>
            </w:r>
          </w:p>
        </w:tc>
        <w:tc>
          <w:tcPr>
            <w:tcW w:w="4996" w:type="dxa"/>
          </w:tcPr>
          <w:p w14:paraId="1A68805A" w14:textId="3685A509" w:rsidR="0028364E" w:rsidRPr="0027236B" w:rsidRDefault="00D50E71" w:rsidP="0028364E">
            <w:pPr>
              <w:rPr>
                <w:rFonts w:cs="Arial"/>
                <w:szCs w:val="20"/>
                <w:lang w:val="fr-FR"/>
              </w:rPr>
            </w:pPr>
            <w:r w:rsidRPr="0027236B">
              <w:rPr>
                <w:rFonts w:cs="Arial"/>
                <w:szCs w:val="20"/>
                <w:lang w:val="fr-FR"/>
              </w:rPr>
              <w:t>Conférence</w:t>
            </w:r>
            <w:r w:rsidR="006A25C2" w:rsidRPr="0027236B">
              <w:rPr>
                <w:rFonts w:cs="Arial"/>
                <w:szCs w:val="20"/>
                <w:lang w:val="fr-FR"/>
              </w:rPr>
              <w:t> :</w:t>
            </w:r>
            <w:r w:rsidRPr="0027236B">
              <w:rPr>
                <w:rFonts w:cs="Arial"/>
                <w:szCs w:val="20"/>
                <w:lang w:val="fr-FR"/>
              </w:rPr>
              <w:t xml:space="preserve"> </w:t>
            </w:r>
            <w:r w:rsidR="006A25C2" w:rsidRPr="0027236B">
              <w:rPr>
                <w:rFonts w:cs="Arial"/>
                <w:szCs w:val="20"/>
                <w:lang w:val="fr-FR"/>
              </w:rPr>
              <w:t>« </w:t>
            </w:r>
            <w:r w:rsidRPr="0027236B">
              <w:rPr>
                <w:rFonts w:cs="Arial"/>
                <w:szCs w:val="20"/>
                <w:lang w:val="fr-FR"/>
              </w:rPr>
              <w:t>Minorités nationales en Hongrie</w:t>
            </w:r>
            <w:r w:rsidR="006A25C2" w:rsidRPr="0027236B">
              <w:rPr>
                <w:rFonts w:cs="Arial"/>
                <w:szCs w:val="20"/>
                <w:lang w:val="fr-FR"/>
              </w:rPr>
              <w:t> :</w:t>
            </w:r>
            <w:r w:rsidRPr="0027236B">
              <w:rPr>
                <w:rFonts w:cs="Arial"/>
                <w:szCs w:val="20"/>
                <w:lang w:val="fr-FR"/>
              </w:rPr>
              <w:t xml:space="preserve"> protection et transmission des valeurs des minorités nationales</w:t>
            </w:r>
            <w:r w:rsidR="006A25C2" w:rsidRPr="0027236B">
              <w:rPr>
                <w:rFonts w:cs="Arial"/>
                <w:szCs w:val="20"/>
                <w:lang w:val="fr-FR"/>
              </w:rPr>
              <w:t> »</w:t>
            </w:r>
          </w:p>
          <w:p w14:paraId="3610AF1F" w14:textId="77777777" w:rsidR="0028364E" w:rsidRPr="0027236B" w:rsidRDefault="0028364E" w:rsidP="0028364E">
            <w:pPr>
              <w:rPr>
                <w:rFonts w:cs="Arial"/>
                <w:szCs w:val="20"/>
                <w:lang w:val="fr-FR"/>
              </w:rPr>
            </w:pPr>
          </w:p>
        </w:tc>
        <w:tc>
          <w:tcPr>
            <w:tcW w:w="2764" w:type="dxa"/>
          </w:tcPr>
          <w:p w14:paraId="391B1B78" w14:textId="77777777" w:rsidR="0028364E" w:rsidRPr="0027236B" w:rsidRDefault="00D50E71" w:rsidP="0028364E">
            <w:pPr>
              <w:rPr>
                <w:rFonts w:cs="Arial"/>
                <w:szCs w:val="20"/>
                <w:lang w:val="fr-FR"/>
              </w:rPr>
            </w:pPr>
            <w:r w:rsidRPr="0027236B">
              <w:rPr>
                <w:rFonts w:cs="Arial"/>
                <w:szCs w:val="20"/>
                <w:lang w:val="fr-FR"/>
              </w:rPr>
              <w:t>Budapest</w:t>
            </w:r>
          </w:p>
        </w:tc>
      </w:tr>
      <w:tr w:rsidR="0027236B" w:rsidRPr="0027236B" w14:paraId="41661EED" w14:textId="77777777" w:rsidTr="007F7A8E">
        <w:trPr>
          <w:trHeight w:val="39"/>
        </w:trPr>
        <w:tc>
          <w:tcPr>
            <w:tcW w:w="921" w:type="dxa"/>
          </w:tcPr>
          <w:p w14:paraId="043AA9A0" w14:textId="77777777" w:rsidR="0028364E" w:rsidRPr="0027236B" w:rsidRDefault="00D50E71" w:rsidP="0028364E">
            <w:pPr>
              <w:rPr>
                <w:rFonts w:cs="Arial"/>
                <w:szCs w:val="20"/>
                <w:lang w:val="fr-FR"/>
              </w:rPr>
            </w:pPr>
            <w:r w:rsidRPr="0027236B">
              <w:rPr>
                <w:rFonts w:cs="Arial"/>
                <w:szCs w:val="20"/>
                <w:lang w:val="fr-FR"/>
              </w:rPr>
              <w:t>4-5</w:t>
            </w:r>
          </w:p>
        </w:tc>
        <w:tc>
          <w:tcPr>
            <w:tcW w:w="1384" w:type="dxa"/>
          </w:tcPr>
          <w:p w14:paraId="598A0F74" w14:textId="3C2483F5" w:rsidR="0028364E" w:rsidRPr="0027236B" w:rsidRDefault="00EA266C" w:rsidP="0028364E">
            <w:pPr>
              <w:rPr>
                <w:rFonts w:cs="Arial"/>
                <w:szCs w:val="20"/>
                <w:lang w:val="fr-FR"/>
              </w:rPr>
            </w:pPr>
            <w:r w:rsidRPr="0027236B">
              <w:rPr>
                <w:rFonts w:cs="Arial"/>
                <w:szCs w:val="20"/>
                <w:lang w:val="fr-FR"/>
              </w:rPr>
              <w:t>novembre</w:t>
            </w:r>
          </w:p>
        </w:tc>
        <w:tc>
          <w:tcPr>
            <w:tcW w:w="4996" w:type="dxa"/>
          </w:tcPr>
          <w:p w14:paraId="207FB50D" w14:textId="77777777" w:rsidR="0028364E" w:rsidRPr="0027236B" w:rsidRDefault="00D50E71" w:rsidP="0028364E">
            <w:pPr>
              <w:rPr>
                <w:rFonts w:cs="Arial"/>
                <w:szCs w:val="20"/>
                <w:lang w:val="fr-FR"/>
              </w:rPr>
            </w:pPr>
            <w:r w:rsidRPr="0027236B">
              <w:rPr>
                <w:rFonts w:cs="Arial"/>
                <w:szCs w:val="20"/>
                <w:lang w:val="fr-FR"/>
              </w:rPr>
              <w:t>Sommet des volontaires de Budapest</w:t>
            </w:r>
          </w:p>
          <w:p w14:paraId="5E517A61" w14:textId="77777777" w:rsidR="0028364E" w:rsidRPr="0027236B" w:rsidRDefault="0028364E" w:rsidP="0028364E">
            <w:pPr>
              <w:rPr>
                <w:rFonts w:cs="Arial"/>
                <w:szCs w:val="20"/>
                <w:lang w:val="fr-FR"/>
              </w:rPr>
            </w:pPr>
          </w:p>
        </w:tc>
        <w:tc>
          <w:tcPr>
            <w:tcW w:w="2764" w:type="dxa"/>
          </w:tcPr>
          <w:p w14:paraId="76D0C017" w14:textId="77777777" w:rsidR="0028364E" w:rsidRPr="0027236B" w:rsidRDefault="00D50E71" w:rsidP="0028364E">
            <w:pPr>
              <w:rPr>
                <w:rFonts w:cs="Arial"/>
                <w:szCs w:val="20"/>
                <w:lang w:val="fr-FR"/>
              </w:rPr>
            </w:pPr>
            <w:r w:rsidRPr="0027236B">
              <w:rPr>
                <w:rFonts w:cs="Arial"/>
                <w:szCs w:val="20"/>
                <w:lang w:val="fr-FR"/>
              </w:rPr>
              <w:t>Budapest/hybride</w:t>
            </w:r>
          </w:p>
        </w:tc>
      </w:tr>
      <w:tr w:rsidR="0027236B" w:rsidRPr="00FF0E03" w14:paraId="18763A71" w14:textId="77777777" w:rsidTr="007F7A8E">
        <w:trPr>
          <w:trHeight w:val="39"/>
        </w:trPr>
        <w:tc>
          <w:tcPr>
            <w:tcW w:w="921" w:type="dxa"/>
          </w:tcPr>
          <w:p w14:paraId="05BD4B95" w14:textId="77777777" w:rsidR="0028364E" w:rsidRPr="0027236B" w:rsidRDefault="00D50E71" w:rsidP="0028364E">
            <w:pPr>
              <w:rPr>
                <w:rFonts w:cs="Arial"/>
                <w:szCs w:val="20"/>
                <w:lang w:val="fr-FR"/>
              </w:rPr>
            </w:pPr>
            <w:r w:rsidRPr="0027236B">
              <w:rPr>
                <w:rFonts w:cs="Arial"/>
                <w:szCs w:val="20"/>
                <w:lang w:val="fr-FR"/>
              </w:rPr>
              <w:t>8-10</w:t>
            </w:r>
          </w:p>
        </w:tc>
        <w:tc>
          <w:tcPr>
            <w:tcW w:w="1384" w:type="dxa"/>
          </w:tcPr>
          <w:p w14:paraId="4A0952AB" w14:textId="422F984C" w:rsidR="0028364E" w:rsidRPr="0027236B" w:rsidRDefault="00EA266C" w:rsidP="0028364E">
            <w:pPr>
              <w:rPr>
                <w:rFonts w:cs="Arial"/>
                <w:szCs w:val="20"/>
                <w:lang w:val="fr-FR"/>
              </w:rPr>
            </w:pPr>
            <w:r w:rsidRPr="0027236B">
              <w:rPr>
                <w:rFonts w:cs="Arial"/>
                <w:szCs w:val="20"/>
                <w:lang w:val="fr-FR"/>
              </w:rPr>
              <w:t>novembre</w:t>
            </w:r>
          </w:p>
        </w:tc>
        <w:tc>
          <w:tcPr>
            <w:tcW w:w="4996" w:type="dxa"/>
          </w:tcPr>
          <w:p w14:paraId="62B54528" w14:textId="3148E564" w:rsidR="0028364E" w:rsidRPr="0027236B" w:rsidRDefault="00D50E71" w:rsidP="0028364E">
            <w:pPr>
              <w:rPr>
                <w:rFonts w:cs="Arial"/>
                <w:szCs w:val="20"/>
                <w:lang w:val="fr-FR"/>
              </w:rPr>
            </w:pPr>
            <w:r w:rsidRPr="0027236B">
              <w:rPr>
                <w:rFonts w:cs="Arial"/>
                <w:szCs w:val="20"/>
                <w:lang w:val="fr-FR"/>
              </w:rPr>
              <w:t>9</w:t>
            </w:r>
            <w:r w:rsidRPr="0027236B">
              <w:rPr>
                <w:rFonts w:cs="Arial"/>
                <w:szCs w:val="20"/>
                <w:vertAlign w:val="superscript"/>
                <w:lang w:val="fr-FR"/>
              </w:rPr>
              <w:t>e</w:t>
            </w:r>
            <w:r w:rsidRPr="0027236B">
              <w:rPr>
                <w:rFonts w:cs="Arial"/>
                <w:szCs w:val="20"/>
                <w:lang w:val="fr-FR"/>
              </w:rPr>
              <w:t xml:space="preserve"> Forum mondial pour la démocratie – </w:t>
            </w:r>
            <w:r w:rsidR="006A25C2" w:rsidRPr="0027236B">
              <w:rPr>
                <w:rFonts w:cs="Arial"/>
                <w:szCs w:val="20"/>
                <w:lang w:val="fr-FR"/>
              </w:rPr>
              <w:t>« </w:t>
            </w:r>
            <w:r w:rsidRPr="0027236B">
              <w:rPr>
                <w:rFonts w:cs="Arial"/>
                <w:szCs w:val="20"/>
                <w:lang w:val="fr-FR"/>
              </w:rPr>
              <w:t>La démocratie peut-elle sauver l</w:t>
            </w:r>
            <w:r w:rsidR="008E2F09" w:rsidRPr="0027236B">
              <w:rPr>
                <w:rFonts w:cs="Arial"/>
                <w:szCs w:val="20"/>
                <w:lang w:val="fr-FR"/>
              </w:rPr>
              <w:t>’</w:t>
            </w:r>
            <w:r w:rsidRPr="0027236B">
              <w:rPr>
                <w:rFonts w:cs="Arial"/>
                <w:szCs w:val="20"/>
                <w:lang w:val="fr-FR"/>
              </w:rPr>
              <w:t>environnement ?</w:t>
            </w:r>
            <w:r w:rsidR="00487008" w:rsidRPr="0027236B">
              <w:rPr>
                <w:rFonts w:cs="Arial"/>
                <w:szCs w:val="20"/>
                <w:lang w:val="fr-FR"/>
              </w:rPr>
              <w:t> »</w:t>
            </w:r>
          </w:p>
          <w:p w14:paraId="5F2B03F8" w14:textId="77777777" w:rsidR="0028364E" w:rsidRPr="0027236B" w:rsidRDefault="0028364E" w:rsidP="0028364E">
            <w:pPr>
              <w:rPr>
                <w:rFonts w:cs="Arial"/>
                <w:szCs w:val="20"/>
                <w:lang w:val="fr-FR"/>
              </w:rPr>
            </w:pPr>
          </w:p>
        </w:tc>
        <w:tc>
          <w:tcPr>
            <w:tcW w:w="2764" w:type="dxa"/>
          </w:tcPr>
          <w:p w14:paraId="10442547" w14:textId="7798DD5C" w:rsidR="0028364E" w:rsidRPr="0027236B" w:rsidRDefault="00825A8D" w:rsidP="0028364E">
            <w:pPr>
              <w:rPr>
                <w:rFonts w:cs="Arial"/>
                <w:szCs w:val="20"/>
                <w:lang w:val="fr-FR"/>
              </w:rPr>
            </w:pPr>
            <w:r w:rsidRPr="0027236B">
              <w:rPr>
                <w:rFonts w:cs="Arial"/>
                <w:szCs w:val="20"/>
                <w:lang w:val="fr-FR"/>
              </w:rPr>
              <w:t>Palais de l</w:t>
            </w:r>
            <w:r w:rsidR="008E2F09" w:rsidRPr="0027236B">
              <w:rPr>
                <w:rFonts w:cs="Arial"/>
                <w:szCs w:val="20"/>
                <w:lang w:val="fr-FR"/>
              </w:rPr>
              <w:t>’</w:t>
            </w:r>
            <w:r w:rsidRPr="0027236B">
              <w:rPr>
                <w:rFonts w:cs="Arial"/>
                <w:szCs w:val="20"/>
                <w:lang w:val="fr-FR"/>
              </w:rPr>
              <w:t>Europe et en ligne</w:t>
            </w:r>
          </w:p>
          <w:p w14:paraId="2156C2A7" w14:textId="77777777" w:rsidR="0028364E" w:rsidRPr="0027236B" w:rsidRDefault="0028364E" w:rsidP="0028364E">
            <w:pPr>
              <w:rPr>
                <w:rFonts w:cs="Arial"/>
                <w:szCs w:val="20"/>
                <w:lang w:val="fr-FR"/>
              </w:rPr>
            </w:pPr>
          </w:p>
        </w:tc>
      </w:tr>
      <w:tr w:rsidR="0027236B" w:rsidRPr="0027236B" w14:paraId="0FC71CB5" w14:textId="77777777" w:rsidTr="007F7A8E">
        <w:trPr>
          <w:trHeight w:val="39"/>
        </w:trPr>
        <w:tc>
          <w:tcPr>
            <w:tcW w:w="921" w:type="dxa"/>
          </w:tcPr>
          <w:p w14:paraId="0AACB641" w14:textId="77777777" w:rsidR="0028364E" w:rsidRPr="0027236B" w:rsidRDefault="00D50E71" w:rsidP="0028364E">
            <w:pPr>
              <w:rPr>
                <w:rFonts w:cs="Arial"/>
                <w:szCs w:val="20"/>
                <w:lang w:val="fr-FR"/>
              </w:rPr>
            </w:pPr>
            <w:r w:rsidRPr="0027236B">
              <w:rPr>
                <w:rFonts w:cs="Arial"/>
                <w:szCs w:val="20"/>
                <w:lang w:val="fr-FR"/>
              </w:rPr>
              <w:t>10</w:t>
            </w:r>
          </w:p>
        </w:tc>
        <w:tc>
          <w:tcPr>
            <w:tcW w:w="1384" w:type="dxa"/>
          </w:tcPr>
          <w:p w14:paraId="1ED88DBE" w14:textId="0C68A749" w:rsidR="0028364E" w:rsidRPr="0027236B" w:rsidRDefault="00EA266C" w:rsidP="0028364E">
            <w:pPr>
              <w:rPr>
                <w:rFonts w:cs="Arial"/>
                <w:szCs w:val="20"/>
                <w:lang w:val="fr-FR"/>
              </w:rPr>
            </w:pPr>
            <w:r w:rsidRPr="0027236B">
              <w:rPr>
                <w:rFonts w:cs="Arial"/>
                <w:szCs w:val="20"/>
                <w:lang w:val="fr-FR"/>
              </w:rPr>
              <w:t>novembre</w:t>
            </w:r>
          </w:p>
        </w:tc>
        <w:tc>
          <w:tcPr>
            <w:tcW w:w="4996" w:type="dxa"/>
          </w:tcPr>
          <w:p w14:paraId="74C2795A" w14:textId="39A26807" w:rsidR="0028364E" w:rsidRPr="0027236B" w:rsidRDefault="00D50E71" w:rsidP="0028364E">
            <w:pPr>
              <w:rPr>
                <w:rFonts w:cs="Arial"/>
                <w:szCs w:val="20"/>
                <w:lang w:val="fr-FR"/>
              </w:rPr>
            </w:pPr>
            <w:r w:rsidRPr="0027236B">
              <w:rPr>
                <w:rFonts w:cs="Arial"/>
                <w:szCs w:val="20"/>
                <w:lang w:val="fr-FR"/>
              </w:rPr>
              <w:t>La</w:t>
            </w:r>
            <w:r w:rsidR="002A4B8D" w:rsidRPr="0027236B">
              <w:rPr>
                <w:rFonts w:cs="Arial"/>
                <w:szCs w:val="20"/>
                <w:lang w:val="fr-FR"/>
              </w:rPr>
              <w:t>ncement de la cérémonie de remise du label EloGE du programme de bonnes pratiques des collectivités locales</w:t>
            </w:r>
          </w:p>
          <w:p w14:paraId="63B66EE6" w14:textId="77777777" w:rsidR="0028364E" w:rsidRPr="0027236B" w:rsidRDefault="0028364E" w:rsidP="0028364E">
            <w:pPr>
              <w:rPr>
                <w:rFonts w:cs="Arial"/>
                <w:szCs w:val="20"/>
                <w:lang w:val="fr-FR"/>
              </w:rPr>
            </w:pPr>
          </w:p>
        </w:tc>
        <w:tc>
          <w:tcPr>
            <w:tcW w:w="2764" w:type="dxa"/>
          </w:tcPr>
          <w:p w14:paraId="68C95B79" w14:textId="77777777" w:rsidR="0028364E" w:rsidRPr="0027236B" w:rsidRDefault="00D50E71" w:rsidP="0028364E">
            <w:pPr>
              <w:rPr>
                <w:rFonts w:cs="Arial"/>
                <w:szCs w:val="20"/>
                <w:lang w:val="fr-FR"/>
              </w:rPr>
            </w:pPr>
            <w:r w:rsidRPr="0027236B">
              <w:rPr>
                <w:rFonts w:cs="Arial"/>
                <w:szCs w:val="20"/>
                <w:lang w:val="fr-FR"/>
              </w:rPr>
              <w:t>Budapest</w:t>
            </w:r>
          </w:p>
        </w:tc>
      </w:tr>
      <w:tr w:rsidR="0027236B" w:rsidRPr="0027236B" w14:paraId="373B74C3" w14:textId="77777777" w:rsidTr="007F7A8E">
        <w:trPr>
          <w:trHeight w:val="39"/>
        </w:trPr>
        <w:tc>
          <w:tcPr>
            <w:tcW w:w="921" w:type="dxa"/>
          </w:tcPr>
          <w:p w14:paraId="64A506DF" w14:textId="77777777" w:rsidR="0028364E" w:rsidRPr="0027236B" w:rsidRDefault="00D50E71" w:rsidP="0028364E">
            <w:pPr>
              <w:rPr>
                <w:rFonts w:cs="Arial"/>
                <w:szCs w:val="20"/>
                <w:lang w:val="fr-FR"/>
              </w:rPr>
            </w:pPr>
            <w:r w:rsidRPr="0027236B">
              <w:rPr>
                <w:rFonts w:cs="Arial"/>
                <w:szCs w:val="20"/>
                <w:lang w:val="fr-FR"/>
              </w:rPr>
              <w:t>10</w:t>
            </w:r>
          </w:p>
        </w:tc>
        <w:tc>
          <w:tcPr>
            <w:tcW w:w="1384" w:type="dxa"/>
          </w:tcPr>
          <w:p w14:paraId="2A057EEA" w14:textId="0D3837EB" w:rsidR="0028364E" w:rsidRPr="0027236B" w:rsidRDefault="00EA266C" w:rsidP="0028364E">
            <w:pPr>
              <w:rPr>
                <w:rFonts w:cs="Arial"/>
                <w:szCs w:val="20"/>
                <w:lang w:val="fr-FR"/>
              </w:rPr>
            </w:pPr>
            <w:r w:rsidRPr="0027236B">
              <w:rPr>
                <w:rFonts w:cs="Arial"/>
                <w:szCs w:val="20"/>
                <w:lang w:val="fr-FR"/>
              </w:rPr>
              <w:t>novembre</w:t>
            </w:r>
          </w:p>
        </w:tc>
        <w:tc>
          <w:tcPr>
            <w:tcW w:w="4996" w:type="dxa"/>
          </w:tcPr>
          <w:p w14:paraId="2FE2B20C" w14:textId="106BF254" w:rsidR="0028364E" w:rsidRPr="0027236B" w:rsidRDefault="00D50E71" w:rsidP="0028364E">
            <w:pPr>
              <w:rPr>
                <w:rFonts w:cs="Arial"/>
                <w:szCs w:val="20"/>
                <w:lang w:val="fr-FR"/>
              </w:rPr>
            </w:pPr>
            <w:r w:rsidRPr="0027236B">
              <w:rPr>
                <w:rFonts w:cs="Arial"/>
                <w:szCs w:val="20"/>
                <w:lang w:val="fr-FR"/>
              </w:rPr>
              <w:t xml:space="preserve">Projection du film hongrois </w:t>
            </w:r>
            <w:r w:rsidR="006A25C2" w:rsidRPr="0027236B">
              <w:rPr>
                <w:rFonts w:cs="Arial"/>
                <w:szCs w:val="20"/>
                <w:lang w:val="fr-FR"/>
              </w:rPr>
              <w:t>« </w:t>
            </w:r>
            <w:r w:rsidRPr="0027236B">
              <w:rPr>
                <w:rFonts w:cs="Arial"/>
                <w:szCs w:val="20"/>
                <w:lang w:val="fr-FR"/>
              </w:rPr>
              <w:t>On the quiet</w:t>
            </w:r>
            <w:r w:rsidR="006A25C2" w:rsidRPr="0027236B">
              <w:rPr>
                <w:rFonts w:cs="Arial"/>
                <w:szCs w:val="20"/>
                <w:lang w:val="fr-FR"/>
              </w:rPr>
              <w:t> »</w:t>
            </w:r>
            <w:r w:rsidRPr="0027236B">
              <w:rPr>
                <w:rFonts w:cs="Arial"/>
                <w:szCs w:val="20"/>
                <w:lang w:val="fr-FR"/>
              </w:rPr>
              <w:t xml:space="preserve"> dans le cadre de la Journée européenne pour la protection des enfants contre l</w:t>
            </w:r>
            <w:r w:rsidR="008E2F09" w:rsidRPr="0027236B">
              <w:rPr>
                <w:rFonts w:cs="Arial"/>
                <w:szCs w:val="20"/>
                <w:lang w:val="fr-FR"/>
              </w:rPr>
              <w:t>’</w:t>
            </w:r>
            <w:r w:rsidRPr="0027236B">
              <w:rPr>
                <w:rFonts w:cs="Arial"/>
                <w:szCs w:val="20"/>
                <w:lang w:val="fr-FR"/>
              </w:rPr>
              <w:t>exploitation et les abus sexuels (18 novembre)</w:t>
            </w:r>
          </w:p>
          <w:p w14:paraId="26D54470" w14:textId="77777777" w:rsidR="0028364E" w:rsidRPr="0027236B" w:rsidRDefault="0028364E" w:rsidP="0028364E">
            <w:pPr>
              <w:rPr>
                <w:rFonts w:cs="Arial"/>
                <w:szCs w:val="20"/>
                <w:lang w:val="fr-FR"/>
              </w:rPr>
            </w:pPr>
          </w:p>
        </w:tc>
        <w:tc>
          <w:tcPr>
            <w:tcW w:w="2764" w:type="dxa"/>
          </w:tcPr>
          <w:p w14:paraId="5EAF3A80" w14:textId="57811602" w:rsidR="0028364E" w:rsidRPr="0027236B" w:rsidRDefault="00D50E71" w:rsidP="0028364E">
            <w:pPr>
              <w:rPr>
                <w:rFonts w:cs="Arial"/>
                <w:szCs w:val="20"/>
                <w:lang w:val="fr-FR"/>
              </w:rPr>
            </w:pPr>
            <w:r w:rsidRPr="0027236B">
              <w:rPr>
                <w:rFonts w:cs="Arial"/>
                <w:szCs w:val="20"/>
                <w:lang w:val="fr-FR"/>
              </w:rPr>
              <w:t>Palais de l</w:t>
            </w:r>
            <w:r w:rsidR="008E2F09" w:rsidRPr="0027236B">
              <w:rPr>
                <w:rFonts w:cs="Arial"/>
                <w:szCs w:val="20"/>
                <w:lang w:val="fr-FR"/>
              </w:rPr>
              <w:t>’</w:t>
            </w:r>
            <w:r w:rsidRPr="0027236B">
              <w:rPr>
                <w:rFonts w:cs="Arial"/>
                <w:szCs w:val="20"/>
                <w:lang w:val="fr-FR"/>
              </w:rPr>
              <w:t>Europe</w:t>
            </w:r>
          </w:p>
          <w:p w14:paraId="03643B16" w14:textId="77777777" w:rsidR="0028364E" w:rsidRPr="0027236B" w:rsidRDefault="0028364E" w:rsidP="0028364E">
            <w:pPr>
              <w:rPr>
                <w:rFonts w:cs="Arial"/>
                <w:szCs w:val="20"/>
                <w:lang w:val="fr-FR"/>
              </w:rPr>
            </w:pPr>
          </w:p>
        </w:tc>
      </w:tr>
      <w:tr w:rsidR="0027236B" w:rsidRPr="0027236B" w14:paraId="44D5AF24" w14:textId="77777777" w:rsidTr="007F7A8E">
        <w:trPr>
          <w:trHeight w:val="39"/>
        </w:trPr>
        <w:tc>
          <w:tcPr>
            <w:tcW w:w="921" w:type="dxa"/>
          </w:tcPr>
          <w:p w14:paraId="7EFB3866" w14:textId="77777777" w:rsidR="0028364E" w:rsidRPr="0027236B" w:rsidRDefault="00D50E71" w:rsidP="0028364E">
            <w:pPr>
              <w:rPr>
                <w:rFonts w:cs="Arial"/>
                <w:szCs w:val="20"/>
                <w:lang w:val="fr-FR"/>
              </w:rPr>
            </w:pPr>
            <w:r w:rsidRPr="0027236B">
              <w:rPr>
                <w:rFonts w:cs="Arial"/>
                <w:szCs w:val="20"/>
                <w:lang w:val="fr-FR"/>
              </w:rPr>
              <w:lastRenderedPageBreak/>
              <w:t>11</w:t>
            </w:r>
          </w:p>
        </w:tc>
        <w:tc>
          <w:tcPr>
            <w:tcW w:w="1384" w:type="dxa"/>
          </w:tcPr>
          <w:p w14:paraId="06AF9FEA" w14:textId="048AF670" w:rsidR="0028364E" w:rsidRPr="0027236B" w:rsidRDefault="00EA266C" w:rsidP="0028364E">
            <w:pPr>
              <w:rPr>
                <w:rFonts w:cs="Arial"/>
                <w:szCs w:val="20"/>
                <w:lang w:val="fr-FR"/>
              </w:rPr>
            </w:pPr>
            <w:r w:rsidRPr="0027236B">
              <w:rPr>
                <w:rFonts w:cs="Arial"/>
                <w:szCs w:val="20"/>
                <w:lang w:val="fr-FR"/>
              </w:rPr>
              <w:t>novembre</w:t>
            </w:r>
          </w:p>
        </w:tc>
        <w:tc>
          <w:tcPr>
            <w:tcW w:w="4996" w:type="dxa"/>
          </w:tcPr>
          <w:p w14:paraId="1A96750E" w14:textId="4D370B15" w:rsidR="0028364E" w:rsidRPr="0027236B" w:rsidRDefault="002A4B8D" w:rsidP="0028364E">
            <w:pPr>
              <w:rPr>
                <w:rFonts w:cs="Arial"/>
                <w:szCs w:val="20"/>
                <w:lang w:val="fr-FR"/>
              </w:rPr>
            </w:pPr>
            <w:r w:rsidRPr="0027236B">
              <w:rPr>
                <w:rFonts w:cs="Arial"/>
                <w:szCs w:val="20"/>
                <w:lang w:val="fr-FR"/>
              </w:rPr>
              <w:t>Pratiques et expériences de la lutte contre les discriminations dans les pays membres du Conseil de l</w:t>
            </w:r>
            <w:r w:rsidR="008E2F09" w:rsidRPr="0027236B">
              <w:rPr>
                <w:rFonts w:cs="Arial"/>
                <w:szCs w:val="20"/>
                <w:lang w:val="fr-FR"/>
              </w:rPr>
              <w:t>’</w:t>
            </w:r>
            <w:r w:rsidRPr="0027236B">
              <w:rPr>
                <w:rFonts w:cs="Arial"/>
                <w:szCs w:val="20"/>
                <w:lang w:val="fr-FR"/>
              </w:rPr>
              <w:t>Europe</w:t>
            </w:r>
          </w:p>
          <w:p w14:paraId="19155189" w14:textId="77777777" w:rsidR="0028364E" w:rsidRPr="0027236B" w:rsidRDefault="0028364E" w:rsidP="0028364E">
            <w:pPr>
              <w:rPr>
                <w:rFonts w:cs="Arial"/>
                <w:szCs w:val="20"/>
                <w:lang w:val="fr-FR"/>
              </w:rPr>
            </w:pPr>
          </w:p>
        </w:tc>
        <w:tc>
          <w:tcPr>
            <w:tcW w:w="2764" w:type="dxa"/>
          </w:tcPr>
          <w:p w14:paraId="61E5B821" w14:textId="77777777" w:rsidR="0028364E" w:rsidRPr="0027236B" w:rsidRDefault="00D50E71" w:rsidP="0028364E">
            <w:pPr>
              <w:rPr>
                <w:rFonts w:cs="Arial"/>
                <w:szCs w:val="20"/>
                <w:lang w:val="fr-FR"/>
              </w:rPr>
            </w:pPr>
            <w:r w:rsidRPr="0027236B">
              <w:rPr>
                <w:rFonts w:cs="Arial"/>
                <w:szCs w:val="20"/>
                <w:lang w:val="fr-FR"/>
              </w:rPr>
              <w:t>Budapest</w:t>
            </w:r>
          </w:p>
        </w:tc>
      </w:tr>
      <w:tr w:rsidR="0027236B" w:rsidRPr="0027236B" w14:paraId="202DACFC" w14:textId="77777777" w:rsidTr="007F7A8E">
        <w:trPr>
          <w:trHeight w:val="39"/>
        </w:trPr>
        <w:tc>
          <w:tcPr>
            <w:tcW w:w="921" w:type="dxa"/>
          </w:tcPr>
          <w:p w14:paraId="54ACDA29" w14:textId="77777777" w:rsidR="0028364E" w:rsidRPr="0027236B" w:rsidRDefault="00D50E71" w:rsidP="0028364E">
            <w:pPr>
              <w:rPr>
                <w:rFonts w:cs="Arial"/>
                <w:szCs w:val="20"/>
                <w:lang w:val="fr-FR"/>
              </w:rPr>
            </w:pPr>
            <w:r w:rsidRPr="0027236B">
              <w:rPr>
                <w:rFonts w:cs="Arial"/>
                <w:szCs w:val="20"/>
                <w:lang w:val="fr-FR"/>
              </w:rPr>
              <w:t>12</w:t>
            </w:r>
          </w:p>
        </w:tc>
        <w:tc>
          <w:tcPr>
            <w:tcW w:w="1384" w:type="dxa"/>
          </w:tcPr>
          <w:p w14:paraId="063A27D2" w14:textId="06D09B9B" w:rsidR="0028364E" w:rsidRPr="0027236B" w:rsidRDefault="00EA266C" w:rsidP="0028364E">
            <w:pPr>
              <w:rPr>
                <w:rFonts w:cs="Arial"/>
                <w:szCs w:val="20"/>
                <w:lang w:val="fr-FR"/>
              </w:rPr>
            </w:pPr>
            <w:r w:rsidRPr="0027236B">
              <w:rPr>
                <w:rFonts w:cs="Arial"/>
                <w:szCs w:val="20"/>
                <w:lang w:val="fr-FR"/>
              </w:rPr>
              <w:t>novembre</w:t>
            </w:r>
          </w:p>
        </w:tc>
        <w:tc>
          <w:tcPr>
            <w:tcW w:w="4996" w:type="dxa"/>
          </w:tcPr>
          <w:p w14:paraId="00165D5D" w14:textId="4792399A" w:rsidR="0028364E" w:rsidRPr="0027236B" w:rsidRDefault="00EA6B87" w:rsidP="0028364E">
            <w:pPr>
              <w:rPr>
                <w:rFonts w:cs="Arial"/>
                <w:szCs w:val="20"/>
                <w:lang w:val="fr-FR"/>
              </w:rPr>
            </w:pPr>
            <w:r w:rsidRPr="0027236B">
              <w:rPr>
                <w:rFonts w:cs="Arial"/>
                <w:szCs w:val="20"/>
                <w:lang w:val="fr-FR"/>
              </w:rPr>
              <w:t>La Cour européenne des droits de l</w:t>
            </w:r>
            <w:r w:rsidR="008E2F09" w:rsidRPr="0027236B">
              <w:rPr>
                <w:rFonts w:cs="Arial"/>
                <w:szCs w:val="20"/>
                <w:lang w:val="fr-FR"/>
              </w:rPr>
              <w:t>’</w:t>
            </w:r>
            <w:r w:rsidR="00B77EB4" w:rsidRPr="0027236B">
              <w:rPr>
                <w:rFonts w:cs="Arial"/>
                <w:szCs w:val="20"/>
                <w:lang w:val="fr-FR"/>
              </w:rPr>
              <w:t>homme</w:t>
            </w:r>
            <w:r w:rsidRPr="0027236B">
              <w:rPr>
                <w:rFonts w:cs="Arial"/>
                <w:szCs w:val="20"/>
                <w:lang w:val="fr-FR"/>
              </w:rPr>
              <w:t xml:space="preserve"> et sa jurisprudence dans la pratique des juridictions hongroises</w:t>
            </w:r>
          </w:p>
          <w:p w14:paraId="7508637E" w14:textId="77777777" w:rsidR="0028364E" w:rsidRPr="0027236B" w:rsidRDefault="0028364E" w:rsidP="0028364E">
            <w:pPr>
              <w:rPr>
                <w:rFonts w:cs="Arial"/>
                <w:szCs w:val="20"/>
                <w:lang w:val="fr-FR"/>
              </w:rPr>
            </w:pPr>
          </w:p>
        </w:tc>
        <w:tc>
          <w:tcPr>
            <w:tcW w:w="2764" w:type="dxa"/>
          </w:tcPr>
          <w:p w14:paraId="5DDDC725" w14:textId="77777777" w:rsidR="0028364E" w:rsidRPr="0027236B" w:rsidRDefault="00D50E71" w:rsidP="0028364E">
            <w:pPr>
              <w:rPr>
                <w:rFonts w:cs="Arial"/>
                <w:szCs w:val="20"/>
                <w:lang w:val="fr-FR"/>
              </w:rPr>
            </w:pPr>
            <w:r w:rsidRPr="0027236B">
              <w:rPr>
                <w:rFonts w:cs="Arial"/>
                <w:szCs w:val="20"/>
                <w:lang w:val="fr-FR"/>
              </w:rPr>
              <w:t>Budapest</w:t>
            </w:r>
          </w:p>
        </w:tc>
      </w:tr>
      <w:tr w:rsidR="0027236B" w:rsidRPr="0027236B" w14:paraId="3D5AB87B" w14:textId="77777777" w:rsidTr="007F7A8E">
        <w:trPr>
          <w:trHeight w:val="39"/>
        </w:trPr>
        <w:tc>
          <w:tcPr>
            <w:tcW w:w="921" w:type="dxa"/>
          </w:tcPr>
          <w:p w14:paraId="13521185" w14:textId="77777777" w:rsidR="0028364E" w:rsidRPr="0027236B" w:rsidRDefault="00D50E71" w:rsidP="0028364E">
            <w:pPr>
              <w:rPr>
                <w:rFonts w:cs="Arial"/>
                <w:szCs w:val="20"/>
                <w:lang w:val="fr-FR"/>
              </w:rPr>
            </w:pPr>
            <w:r w:rsidRPr="0027236B">
              <w:rPr>
                <w:rFonts w:cs="Arial"/>
                <w:szCs w:val="20"/>
                <w:lang w:val="fr-FR"/>
              </w:rPr>
              <w:t>16-18</w:t>
            </w:r>
          </w:p>
        </w:tc>
        <w:tc>
          <w:tcPr>
            <w:tcW w:w="1384" w:type="dxa"/>
          </w:tcPr>
          <w:p w14:paraId="4E76EA37" w14:textId="50959A8C" w:rsidR="0028364E" w:rsidRPr="0027236B" w:rsidRDefault="00EA266C" w:rsidP="0028364E">
            <w:pPr>
              <w:rPr>
                <w:rFonts w:cs="Arial"/>
                <w:szCs w:val="20"/>
                <w:lang w:val="fr-FR"/>
              </w:rPr>
            </w:pPr>
            <w:r w:rsidRPr="0027236B">
              <w:rPr>
                <w:rFonts w:cs="Arial"/>
                <w:szCs w:val="20"/>
                <w:lang w:val="fr-FR"/>
              </w:rPr>
              <w:t>novembre</w:t>
            </w:r>
          </w:p>
        </w:tc>
        <w:tc>
          <w:tcPr>
            <w:tcW w:w="4996" w:type="dxa"/>
          </w:tcPr>
          <w:p w14:paraId="43042416" w14:textId="191BBB32" w:rsidR="0028364E" w:rsidRPr="0027236B" w:rsidRDefault="00D50E71" w:rsidP="0028364E">
            <w:pPr>
              <w:rPr>
                <w:rFonts w:cs="Arial"/>
                <w:szCs w:val="20"/>
                <w:lang w:val="fr-FR"/>
              </w:rPr>
            </w:pPr>
            <w:r w:rsidRPr="0027236B">
              <w:rPr>
                <w:rFonts w:cs="Arial"/>
                <w:szCs w:val="20"/>
                <w:lang w:val="fr-FR"/>
              </w:rPr>
              <w:t>Conférence de haut niveau sur le 20</w:t>
            </w:r>
            <w:r w:rsidRPr="0027236B">
              <w:rPr>
                <w:rFonts w:cs="Arial"/>
                <w:szCs w:val="20"/>
                <w:vertAlign w:val="superscript"/>
                <w:lang w:val="fr-FR"/>
              </w:rPr>
              <w:t>e</w:t>
            </w:r>
            <w:r w:rsidRPr="0027236B">
              <w:rPr>
                <w:rFonts w:cs="Arial"/>
                <w:szCs w:val="20"/>
                <w:lang w:val="fr-FR"/>
              </w:rPr>
              <w:t xml:space="preserve"> anniversaire de la Convention de Budapest sur la cybercriminalité - Conférence Octopus</w:t>
            </w:r>
          </w:p>
          <w:p w14:paraId="10E92D3F" w14:textId="77777777" w:rsidR="0028364E" w:rsidRPr="0027236B" w:rsidRDefault="0028364E" w:rsidP="0028364E">
            <w:pPr>
              <w:rPr>
                <w:rFonts w:cs="Arial"/>
                <w:szCs w:val="20"/>
                <w:lang w:val="fr-FR"/>
              </w:rPr>
            </w:pPr>
          </w:p>
        </w:tc>
        <w:tc>
          <w:tcPr>
            <w:tcW w:w="2764" w:type="dxa"/>
          </w:tcPr>
          <w:p w14:paraId="5C7987C7" w14:textId="77777777" w:rsidR="0028364E" w:rsidRPr="0027236B" w:rsidRDefault="00D50E71" w:rsidP="0028364E">
            <w:pPr>
              <w:rPr>
                <w:rFonts w:cs="Arial"/>
                <w:szCs w:val="20"/>
                <w:lang w:val="fr-FR"/>
              </w:rPr>
            </w:pPr>
            <w:r w:rsidRPr="0027236B">
              <w:rPr>
                <w:rFonts w:cs="Arial"/>
                <w:szCs w:val="20"/>
                <w:lang w:val="fr-FR"/>
              </w:rPr>
              <w:t>en ligne</w:t>
            </w:r>
          </w:p>
        </w:tc>
      </w:tr>
      <w:tr w:rsidR="0027236B" w:rsidRPr="00FF0E03" w14:paraId="0DF9A90B" w14:textId="77777777" w:rsidTr="007F7A8E">
        <w:trPr>
          <w:trHeight w:val="39"/>
        </w:trPr>
        <w:tc>
          <w:tcPr>
            <w:tcW w:w="921" w:type="dxa"/>
          </w:tcPr>
          <w:p w14:paraId="5C6422B2" w14:textId="77777777" w:rsidR="0028364E" w:rsidRPr="0027236B" w:rsidRDefault="00D50E71" w:rsidP="0028364E">
            <w:pPr>
              <w:rPr>
                <w:rFonts w:cs="Arial"/>
                <w:szCs w:val="20"/>
                <w:lang w:val="fr-FR"/>
              </w:rPr>
            </w:pPr>
            <w:r w:rsidRPr="0027236B">
              <w:rPr>
                <w:rFonts w:cs="Arial"/>
                <w:szCs w:val="20"/>
                <w:lang w:val="fr-FR"/>
              </w:rPr>
              <w:t>16</w:t>
            </w:r>
          </w:p>
        </w:tc>
        <w:tc>
          <w:tcPr>
            <w:tcW w:w="1384" w:type="dxa"/>
          </w:tcPr>
          <w:p w14:paraId="0893E29B" w14:textId="1DAF290F" w:rsidR="0028364E" w:rsidRPr="0027236B" w:rsidRDefault="00EA266C" w:rsidP="0028364E">
            <w:pPr>
              <w:rPr>
                <w:rFonts w:cs="Arial"/>
                <w:szCs w:val="20"/>
                <w:lang w:val="fr-FR"/>
              </w:rPr>
            </w:pPr>
            <w:r w:rsidRPr="0027236B">
              <w:rPr>
                <w:rFonts w:cs="Arial"/>
                <w:szCs w:val="20"/>
                <w:lang w:val="fr-FR"/>
              </w:rPr>
              <w:t>novembre</w:t>
            </w:r>
          </w:p>
        </w:tc>
        <w:tc>
          <w:tcPr>
            <w:tcW w:w="4996" w:type="dxa"/>
          </w:tcPr>
          <w:p w14:paraId="2C6902EA" w14:textId="79DA59EC" w:rsidR="0028364E" w:rsidRPr="0027236B" w:rsidRDefault="00487008" w:rsidP="0028364E">
            <w:pPr>
              <w:rPr>
                <w:rFonts w:cs="Arial"/>
                <w:szCs w:val="20"/>
                <w:lang w:val="fr-FR"/>
              </w:rPr>
            </w:pPr>
            <w:r w:rsidRPr="0027236B">
              <w:rPr>
                <w:rFonts w:cs="Arial"/>
                <w:szCs w:val="20"/>
                <w:lang w:val="fr-FR"/>
              </w:rPr>
              <w:t>Gala</w:t>
            </w:r>
            <w:r w:rsidR="008E76BB" w:rsidRPr="0027236B">
              <w:rPr>
                <w:rFonts w:cs="Arial"/>
                <w:szCs w:val="20"/>
                <w:lang w:val="fr-FR"/>
              </w:rPr>
              <w:t xml:space="preserve"> de clôture avec l</w:t>
            </w:r>
            <w:r w:rsidR="008E2F09" w:rsidRPr="0027236B">
              <w:rPr>
                <w:rFonts w:cs="Arial"/>
                <w:szCs w:val="20"/>
                <w:lang w:val="fr-FR"/>
              </w:rPr>
              <w:t>’</w:t>
            </w:r>
            <w:r w:rsidR="008E76BB" w:rsidRPr="0027236B">
              <w:rPr>
                <w:rFonts w:cs="Arial"/>
                <w:szCs w:val="20"/>
                <w:lang w:val="fr-FR"/>
              </w:rPr>
              <w:t>Ensemble folklorique national hongrois</w:t>
            </w:r>
            <w:r w:rsidR="00D50E71" w:rsidRPr="0027236B">
              <w:rPr>
                <w:rFonts w:cs="Arial"/>
                <w:szCs w:val="20"/>
                <w:lang w:val="fr-FR"/>
              </w:rPr>
              <w:t xml:space="preserve"> </w:t>
            </w:r>
          </w:p>
          <w:p w14:paraId="53A1A419" w14:textId="6ACF30C8" w:rsidR="0028364E" w:rsidRPr="0027236B" w:rsidRDefault="0028364E" w:rsidP="0028364E">
            <w:pPr>
              <w:rPr>
                <w:rFonts w:cs="Arial"/>
                <w:szCs w:val="20"/>
                <w:lang w:val="fr-FR"/>
              </w:rPr>
            </w:pPr>
          </w:p>
          <w:p w14:paraId="7B212BCB" w14:textId="77777777" w:rsidR="0028364E" w:rsidRPr="0027236B" w:rsidRDefault="0028364E" w:rsidP="0028364E">
            <w:pPr>
              <w:rPr>
                <w:rFonts w:cs="Arial"/>
                <w:szCs w:val="20"/>
                <w:lang w:val="fr-FR"/>
              </w:rPr>
            </w:pPr>
          </w:p>
        </w:tc>
        <w:tc>
          <w:tcPr>
            <w:tcW w:w="2764" w:type="dxa"/>
          </w:tcPr>
          <w:p w14:paraId="429A0D59" w14:textId="77777777" w:rsidR="0028364E" w:rsidRPr="0027236B" w:rsidRDefault="00D50E71" w:rsidP="0028364E">
            <w:pPr>
              <w:rPr>
                <w:rFonts w:cs="Arial"/>
                <w:szCs w:val="20"/>
                <w:lang w:val="fr-FR"/>
              </w:rPr>
            </w:pPr>
            <w:r w:rsidRPr="0027236B">
              <w:rPr>
                <w:rFonts w:cs="Arial"/>
                <w:szCs w:val="20"/>
                <w:lang w:val="fr-FR"/>
              </w:rPr>
              <w:t xml:space="preserve">Palais de la Musique </w:t>
            </w:r>
          </w:p>
          <w:p w14:paraId="2AFED9E3" w14:textId="77777777" w:rsidR="0028364E" w:rsidRPr="0027236B" w:rsidRDefault="00D50E71" w:rsidP="0028364E">
            <w:pPr>
              <w:rPr>
                <w:rFonts w:cs="Arial"/>
                <w:szCs w:val="20"/>
                <w:lang w:val="fr-FR"/>
              </w:rPr>
            </w:pPr>
            <w:r w:rsidRPr="0027236B">
              <w:rPr>
                <w:rFonts w:cs="Arial"/>
                <w:szCs w:val="20"/>
                <w:lang w:val="fr-FR"/>
              </w:rPr>
              <w:t>et des Congrès, Strasbourg</w:t>
            </w:r>
          </w:p>
        </w:tc>
      </w:tr>
      <w:tr w:rsidR="0027236B" w:rsidRPr="0027236B" w14:paraId="4A967F98" w14:textId="77777777" w:rsidTr="007F7A8E">
        <w:trPr>
          <w:trHeight w:val="39"/>
        </w:trPr>
        <w:tc>
          <w:tcPr>
            <w:tcW w:w="921" w:type="dxa"/>
          </w:tcPr>
          <w:p w14:paraId="3DD6BABA" w14:textId="77777777" w:rsidR="0028364E" w:rsidRPr="0027236B" w:rsidRDefault="00D50E71" w:rsidP="0028364E">
            <w:pPr>
              <w:rPr>
                <w:rFonts w:cs="Arial"/>
                <w:szCs w:val="20"/>
                <w:lang w:val="fr-FR"/>
              </w:rPr>
            </w:pPr>
            <w:r w:rsidRPr="0027236B">
              <w:rPr>
                <w:rFonts w:cs="Arial"/>
                <w:szCs w:val="20"/>
                <w:lang w:val="fr-FR"/>
              </w:rPr>
              <w:t>17</w:t>
            </w:r>
          </w:p>
        </w:tc>
        <w:tc>
          <w:tcPr>
            <w:tcW w:w="1384" w:type="dxa"/>
          </w:tcPr>
          <w:p w14:paraId="71C64018" w14:textId="60A0D663" w:rsidR="0028364E" w:rsidRPr="0027236B" w:rsidRDefault="00EA266C" w:rsidP="0028364E">
            <w:pPr>
              <w:rPr>
                <w:rFonts w:cs="Arial"/>
                <w:szCs w:val="20"/>
                <w:lang w:val="fr-FR"/>
              </w:rPr>
            </w:pPr>
            <w:r w:rsidRPr="0027236B">
              <w:rPr>
                <w:rFonts w:cs="Arial"/>
                <w:szCs w:val="20"/>
                <w:lang w:val="fr-FR"/>
              </w:rPr>
              <w:t>novembre</w:t>
            </w:r>
          </w:p>
        </w:tc>
        <w:tc>
          <w:tcPr>
            <w:tcW w:w="4996" w:type="dxa"/>
          </w:tcPr>
          <w:p w14:paraId="5D95C058" w14:textId="4888CFCC" w:rsidR="0028364E" w:rsidRPr="0027236B" w:rsidRDefault="008E76BB" w:rsidP="0028364E">
            <w:pPr>
              <w:rPr>
                <w:rFonts w:cs="Arial"/>
                <w:szCs w:val="20"/>
                <w:lang w:val="fr-FR"/>
              </w:rPr>
            </w:pPr>
            <w:r w:rsidRPr="0027236B">
              <w:rPr>
                <w:rFonts w:cs="Arial"/>
                <w:szCs w:val="20"/>
                <w:lang w:val="fr-FR"/>
              </w:rPr>
              <w:t>Passation de la présidence du Comité des ministres du Conseil de l</w:t>
            </w:r>
            <w:r w:rsidR="008E2F09" w:rsidRPr="0027236B">
              <w:rPr>
                <w:rFonts w:cs="Arial"/>
                <w:szCs w:val="20"/>
                <w:lang w:val="fr-FR"/>
              </w:rPr>
              <w:t>’</w:t>
            </w:r>
            <w:r w:rsidRPr="0027236B">
              <w:rPr>
                <w:rFonts w:cs="Arial"/>
                <w:szCs w:val="20"/>
                <w:lang w:val="fr-FR"/>
              </w:rPr>
              <w:t>Europe de la Hongrie à l</w:t>
            </w:r>
            <w:r w:rsidR="008E2F09" w:rsidRPr="0027236B">
              <w:rPr>
                <w:rFonts w:cs="Arial"/>
                <w:szCs w:val="20"/>
                <w:lang w:val="fr-FR"/>
              </w:rPr>
              <w:t>’</w:t>
            </w:r>
            <w:r w:rsidRPr="0027236B">
              <w:rPr>
                <w:rFonts w:cs="Arial"/>
                <w:szCs w:val="20"/>
                <w:lang w:val="fr-FR"/>
              </w:rPr>
              <w:t>Italie</w:t>
            </w:r>
          </w:p>
        </w:tc>
        <w:tc>
          <w:tcPr>
            <w:tcW w:w="2764" w:type="dxa"/>
          </w:tcPr>
          <w:p w14:paraId="5500D1E6" w14:textId="53FC4095" w:rsidR="0028364E" w:rsidRPr="0027236B" w:rsidRDefault="00D50E71" w:rsidP="0028364E">
            <w:pPr>
              <w:rPr>
                <w:rFonts w:cs="Arial"/>
                <w:szCs w:val="20"/>
                <w:lang w:val="fr-FR"/>
              </w:rPr>
            </w:pPr>
            <w:r w:rsidRPr="0027236B">
              <w:rPr>
                <w:rFonts w:cs="Arial"/>
                <w:szCs w:val="20"/>
                <w:lang w:val="fr-FR"/>
              </w:rPr>
              <w:t>Palais de l</w:t>
            </w:r>
            <w:r w:rsidR="008E2F09" w:rsidRPr="0027236B">
              <w:rPr>
                <w:rFonts w:cs="Arial"/>
                <w:szCs w:val="20"/>
                <w:lang w:val="fr-FR"/>
              </w:rPr>
              <w:t>’</w:t>
            </w:r>
            <w:r w:rsidRPr="0027236B">
              <w:rPr>
                <w:rFonts w:cs="Arial"/>
                <w:szCs w:val="20"/>
                <w:lang w:val="fr-FR"/>
              </w:rPr>
              <w:t>Europe</w:t>
            </w:r>
          </w:p>
          <w:p w14:paraId="1B814DE8" w14:textId="77777777" w:rsidR="0028364E" w:rsidRPr="0027236B" w:rsidRDefault="0028364E" w:rsidP="0028364E">
            <w:pPr>
              <w:rPr>
                <w:rFonts w:cs="Arial"/>
                <w:szCs w:val="20"/>
                <w:lang w:val="fr-FR"/>
              </w:rPr>
            </w:pPr>
          </w:p>
        </w:tc>
      </w:tr>
    </w:tbl>
    <w:p w14:paraId="0AA9BA8C" w14:textId="77777777" w:rsidR="0028364E" w:rsidRPr="0027236B" w:rsidRDefault="0028364E" w:rsidP="0028364E">
      <w:pPr>
        <w:rPr>
          <w:rFonts w:cs="Arial"/>
          <w:szCs w:val="20"/>
          <w:lang w:val="fr-FR"/>
        </w:rPr>
      </w:pPr>
    </w:p>
    <w:p w14:paraId="2C66358C" w14:textId="77777777" w:rsidR="0028364E" w:rsidRPr="0027236B" w:rsidRDefault="0028364E" w:rsidP="0028364E">
      <w:pPr>
        <w:shd w:val="clear" w:color="auto" w:fill="FFFFFF"/>
        <w:rPr>
          <w:rFonts w:cs="Arial"/>
          <w:szCs w:val="20"/>
          <w:lang w:val="fr-FR"/>
        </w:rPr>
      </w:pPr>
    </w:p>
    <w:p w14:paraId="68210789" w14:textId="77777777" w:rsidR="0028364E" w:rsidRPr="0027236B" w:rsidRDefault="0028364E" w:rsidP="0028364E">
      <w:pPr>
        <w:rPr>
          <w:rFonts w:cs="Arial"/>
          <w:szCs w:val="20"/>
          <w:lang w:val="fr-FR"/>
        </w:rPr>
      </w:pPr>
    </w:p>
    <w:p w14:paraId="562AFE24" w14:textId="77777777" w:rsidR="00FA03E8" w:rsidRPr="0027236B" w:rsidRDefault="00FA03E8" w:rsidP="0028364E">
      <w:pPr>
        <w:rPr>
          <w:rFonts w:eastAsia="Times New Roman" w:cs="Arial"/>
          <w:szCs w:val="20"/>
          <w:lang w:val="fr-FR"/>
        </w:rPr>
      </w:pPr>
    </w:p>
    <w:bookmarkEnd w:id="0"/>
    <w:p w14:paraId="4A649015" w14:textId="77777777" w:rsidR="00FA03E8" w:rsidRPr="0027236B" w:rsidRDefault="00FA03E8" w:rsidP="0028364E">
      <w:pPr>
        <w:rPr>
          <w:rFonts w:eastAsia="Times New Roman" w:cs="Arial"/>
          <w:szCs w:val="20"/>
          <w:lang w:val="fr-FR"/>
        </w:rPr>
      </w:pPr>
    </w:p>
    <w:sectPr w:rsidR="00FA03E8" w:rsidRPr="0027236B" w:rsidSect="00734690">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992" w:right="1162" w:bottom="709" w:left="1077" w:header="454" w:footer="340" w:gutter="113"/>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B032C" w14:textId="77777777" w:rsidR="00F135EC" w:rsidRDefault="00F135EC">
      <w:r>
        <w:separator/>
      </w:r>
    </w:p>
  </w:endnote>
  <w:endnote w:type="continuationSeparator" w:id="0">
    <w:p w14:paraId="02FFC088" w14:textId="77777777" w:rsidR="00F135EC" w:rsidRDefault="00F1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DBBED" w14:textId="77777777" w:rsidR="00F135EC" w:rsidRDefault="00F13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B94F9" w14:textId="77777777" w:rsidR="00F135EC" w:rsidRPr="002F3006" w:rsidRDefault="00F135EC" w:rsidP="002F3006">
    <w:pPr>
      <w:pStyle w:val="Footer"/>
      <w:jc w:val="right"/>
      <w:rPr>
        <w:rFonts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8B52B" w14:textId="01EC9421" w:rsidR="00F135EC" w:rsidRPr="00F135EC" w:rsidRDefault="00FF0E03" w:rsidP="00E15639">
    <w:pPr>
      <w:pStyle w:val="Footer"/>
      <w:rPr>
        <w:sz w:val="16"/>
        <w:szCs w:val="16"/>
        <w:lang w:val="fr-FR"/>
      </w:rPr>
    </w:pPr>
    <w:hyperlink r:id="rId1" w:history="1">
      <w:r w:rsidR="00F135EC" w:rsidRPr="00F135EC">
        <w:rPr>
          <w:rStyle w:val="Hyperlink"/>
          <w:sz w:val="16"/>
          <w:szCs w:val="16"/>
          <w:lang w:val="fr-FR"/>
        </w:rPr>
        <w:t>www.coe.int/cm</w:t>
      </w:r>
    </w:hyperlink>
    <w:r w:rsidR="00F135EC" w:rsidRPr="00F135EC">
      <w:rPr>
        <w:lang w:val="fr-FR"/>
      </w:rPr>
      <w:t xml:space="preserve"> </w:t>
    </w:r>
    <w:r w:rsidR="00F135EC" w:rsidRPr="00F135EC">
      <w:rPr>
        <w:sz w:val="16"/>
        <w:szCs w:val="16"/>
        <w:lang w:val="fr-FR"/>
      </w:rPr>
      <w:t>Site internet : www.coe.int/cmwww.coe.int/cm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8B82D" w14:textId="77777777" w:rsidR="00F135EC" w:rsidRDefault="00F135EC" w:rsidP="00FD6043">
      <w:r>
        <w:separator/>
      </w:r>
    </w:p>
  </w:footnote>
  <w:footnote w:type="continuationSeparator" w:id="0">
    <w:p w14:paraId="05684D7F" w14:textId="77777777" w:rsidR="00F135EC" w:rsidRDefault="00F135EC" w:rsidP="00FD6043">
      <w:r>
        <w:continuationSeparator/>
      </w:r>
    </w:p>
  </w:footnote>
  <w:footnote w:id="1">
    <w:p w14:paraId="75F64331" w14:textId="788B90A9" w:rsidR="00F135EC" w:rsidRPr="0027236B" w:rsidRDefault="00F135EC" w:rsidP="00CC3EF8">
      <w:pPr>
        <w:pStyle w:val="FootnoteText"/>
        <w:rPr>
          <w:lang w:val="fr-FR"/>
        </w:rPr>
      </w:pPr>
      <w:r w:rsidRPr="0027236B">
        <w:rPr>
          <w:rStyle w:val="FootnoteReference"/>
          <w:lang w:val="fr-FR"/>
        </w:rPr>
        <w:footnoteRef/>
      </w:r>
      <w:r w:rsidRPr="0027236B">
        <w:rPr>
          <w:szCs w:val="16"/>
          <w:lang w:val="fr-FR"/>
        </w:rPr>
        <w:t xml:space="preserve"> Ce document a été classé en diffusion restreinte jusqu’à la date de son examen par le Comité des Ministres.</w:t>
      </w:r>
    </w:p>
  </w:footnote>
  <w:footnote w:id="2">
    <w:p w14:paraId="3A77CB33" w14:textId="0DE8A774" w:rsidR="00F135EC" w:rsidRPr="00B77EB4" w:rsidRDefault="00F135EC" w:rsidP="00F135EC">
      <w:pPr>
        <w:rPr>
          <w:sz w:val="16"/>
          <w:szCs w:val="16"/>
          <w:lang w:val="fr-FR"/>
        </w:rPr>
      </w:pPr>
      <w:r w:rsidRPr="0027236B">
        <w:rPr>
          <w:rStyle w:val="FootnoteReference"/>
          <w:sz w:val="16"/>
          <w:szCs w:val="16"/>
          <w:lang w:val="fr-FR"/>
        </w:rPr>
        <w:footnoteRef/>
      </w:r>
      <w:r w:rsidRPr="0027236B">
        <w:rPr>
          <w:sz w:val="16"/>
          <w:szCs w:val="16"/>
          <w:lang w:val="fr-FR"/>
        </w:rPr>
        <w:t xml:space="preserve"> </w:t>
      </w:r>
      <w:bookmarkStart w:id="1" w:name="_Hlk22808900"/>
      <w:r w:rsidRPr="0027236B">
        <w:rPr>
          <w:rFonts w:cs="Arial"/>
          <w:sz w:val="16"/>
          <w:szCs w:val="16"/>
          <w:lang w:val="fr-FR"/>
        </w:rPr>
        <w:t xml:space="preserve">Les termes « Roms et Gens du voyage » utilisés au Conseil de l’Europe englobent la grande diversité des groupes concernés par les travaux du Conseil de l’Europe dans ce domaine : d’une part, a) les Roms, les Sintés/Manouches, les Calés/Gitans, les Kaalés, les Romanichels, les Béash/Rudars ; b) les Égyptiens des Balkans (Egyptiens et Ashkali) ; c) les branches orientales (Doms, Loms et Abdal) ; d’autre part, les groupes tels que les Travellers, les Yéniches et les personnes que l’on désigne par le terme administratif de « Gens du voyage » ainsi que celles qui s’auto-identifient comme Tsiganes. </w:t>
      </w:r>
      <w:bookmarkEnd w:id="1"/>
      <w:r w:rsidRPr="0027236B">
        <w:rPr>
          <w:rFonts w:cs="Arial"/>
          <w:sz w:val="16"/>
          <w:szCs w:val="16"/>
          <w:lang w:val="fr-FR"/>
        </w:rPr>
        <w:t>La présente note a vocation uniquement explicative et ne prétend pas constituer une définition des Roms et/ou des Gens du voyage.</w:t>
      </w:r>
    </w:p>
  </w:footnote>
  <w:footnote w:id="3">
    <w:p w14:paraId="60051A1C" w14:textId="74C1D1B8" w:rsidR="00F135EC" w:rsidRPr="00F135EC" w:rsidRDefault="00F135EC" w:rsidP="00F135EC">
      <w:pPr>
        <w:pStyle w:val="FootnoteText"/>
        <w:rPr>
          <w:rFonts w:cs="Arial"/>
          <w:szCs w:val="16"/>
          <w:lang w:val="fr-FR"/>
        </w:rPr>
      </w:pPr>
      <w:r w:rsidRPr="00F135EC">
        <w:rPr>
          <w:rStyle w:val="FootnoteReference"/>
          <w:rFonts w:cs="Arial"/>
          <w:szCs w:val="16"/>
          <w:lang w:val="fr-FR"/>
        </w:rPr>
        <w:footnoteRef/>
      </w:r>
      <w:r w:rsidRPr="00F135EC">
        <w:rPr>
          <w:rFonts w:cs="Arial"/>
          <w:szCs w:val="16"/>
          <w:lang w:val="fr-FR"/>
        </w:rPr>
        <w:t xml:space="preserve"> Sont concernés les États suivants : Albanie, Autriche, Belgique, Bosnie-Herzégovine, Bulgarie, Croatie, Chypre, République tchèque, Danemark, Estonie, Finlande, France, Allemagne, Grèce, Hongrie, Islande, Irlande, Italie, Lettonie, Lituanie, Luxembourg, Malte, République de Moldova, Monténégro, Pays-Bas, Macédoine du Nord, Norvège, Pologne, Portugal, Roumanie, Serbie, République slovaque, Slovénie, Espagne, Suède, Suisse, Turquie, Ukraine et Royaume-Uni.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5C642" w14:textId="77777777" w:rsidR="00F135EC" w:rsidRPr="00E54322" w:rsidRDefault="00F135EC" w:rsidP="00E54322">
    <w:pPr>
      <w:pStyle w:val="Header"/>
    </w:pPr>
    <w:r w:rsidRPr="006A25C2">
      <w:t>CM/Inf(2021)20</w:t>
    </w:r>
    <w:r w:rsidRPr="00E54322">
      <w:tab/>
    </w:r>
    <w:r w:rsidRPr="00E54322">
      <w:fldChar w:fldCharType="begin"/>
    </w:r>
    <w:r w:rsidRPr="00E54322">
      <w:instrText xml:space="preserve"> PAGE  \* Arabic  \* MERGEFORMAT </w:instrText>
    </w:r>
    <w:r w:rsidRPr="00E54322">
      <w:fldChar w:fldCharType="separate"/>
    </w:r>
    <w:r>
      <w:rPr>
        <w:noProof/>
      </w:rPr>
      <w:t>2</w:t>
    </w:r>
    <w:r w:rsidRPr="00E5432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C5E98" w14:textId="77777777" w:rsidR="00F135EC" w:rsidRPr="00E54322" w:rsidRDefault="00F135EC" w:rsidP="00FC4FC8">
    <w:pPr>
      <w:pStyle w:val="Header"/>
    </w:pPr>
    <w:r w:rsidRPr="00E54322">
      <w:tab/>
    </w:r>
    <w:r w:rsidRPr="00E54322">
      <w:fldChar w:fldCharType="begin"/>
    </w:r>
    <w:r w:rsidRPr="00E54322">
      <w:instrText xml:space="preserve"> PAGE  \* Arabic  \* MERGEFORMAT </w:instrText>
    </w:r>
    <w:r w:rsidRPr="00E54322">
      <w:fldChar w:fldCharType="separate"/>
    </w:r>
    <w:r>
      <w:rPr>
        <w:noProof/>
      </w:rPr>
      <w:t>3</w:t>
    </w:r>
    <w:r w:rsidRPr="00E54322">
      <w:fldChar w:fldCharType="end"/>
    </w:r>
    <w:r>
      <w:tab/>
    </w:r>
    <w:r w:rsidRPr="006A25C2">
      <w:t>CM/Inf(2021)20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F9B98" w14:textId="77777777" w:rsidR="00F135EC" w:rsidRDefault="00F135EC">
    <w:pPr>
      <w:pStyle w:val="Header"/>
    </w:pPr>
    <w:r>
      <w:rPr>
        <w:noProof/>
      </w:rPr>
      <w:drawing>
        <wp:inline distT="0" distB="0" distL="0" distR="0" wp14:anchorId="3D7BEDC0" wp14:editId="565CB464">
          <wp:extent cx="2476500" cy="13703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44547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93757" cy="1379879"/>
                  </a:xfrm>
                  <a:prstGeom prst="rect">
                    <a:avLst/>
                  </a:prstGeom>
                  <a:noFill/>
                  <a:ln>
                    <a:noFill/>
                  </a:ln>
                </pic:spPr>
              </pic:pic>
            </a:graphicData>
          </a:graphic>
        </wp:inline>
      </w:drawing>
    </w:r>
    <w:r>
      <w:rPr>
        <w:rFonts w:ascii="Arial Narrow" w:hAnsi="Arial Narrow" w:cs="Calibri"/>
        <w:b/>
        <w:bCs/>
        <w:noProof/>
        <w:szCs w:val="20"/>
      </w:rPr>
      <w:drawing>
        <wp:anchor distT="0" distB="0" distL="114300" distR="114300" simplePos="0" relativeHeight="251658240" behindDoc="1" locked="0" layoutInCell="1" allowOverlap="1" wp14:anchorId="3D8151C5" wp14:editId="252ACC8F">
          <wp:simplePos x="0" y="0"/>
          <wp:positionH relativeFrom="page">
            <wp:posOffset>106680</wp:posOffset>
          </wp:positionH>
          <wp:positionV relativeFrom="page">
            <wp:posOffset>0</wp:posOffset>
          </wp:positionV>
          <wp:extent cx="7585200" cy="10728000"/>
          <wp:effectExtent l="0" t="0" r="0" b="0"/>
          <wp:wrapNone/>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024548" name="CMColourLogo.png"/>
                  <pic:cNvPicPr/>
                </pic:nvPicPr>
                <pic:blipFill>
                  <a:blip r:embed="rId2">
                    <a:extLst>
                      <a:ext uri="{28A0092B-C50C-407E-A947-70E740481C1C}">
                        <a14:useLocalDpi xmlns:a14="http://schemas.microsoft.com/office/drawing/2010/main" val="0"/>
                      </a:ext>
                    </a:extLst>
                  </a:blip>
                  <a:stretch>
                    <a:fillRect/>
                  </a:stretch>
                </pic:blipFill>
                <pic:spPr>
                  <a:xfrm>
                    <a:off x="0" y="0"/>
                    <a:ext cx="7585200"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228D8"/>
    <w:multiLevelType w:val="hybridMultilevel"/>
    <w:tmpl w:val="74CA0C6C"/>
    <w:lvl w:ilvl="0" w:tplc="684C89E0">
      <w:start w:val="1"/>
      <w:numFmt w:val="bullet"/>
      <w:lvlText w:val=""/>
      <w:lvlJc w:val="left"/>
      <w:pPr>
        <w:ind w:left="720" w:hanging="360"/>
      </w:pPr>
      <w:rPr>
        <w:rFonts w:ascii="Symbol" w:hAnsi="Symbol" w:hint="default"/>
      </w:rPr>
    </w:lvl>
    <w:lvl w:ilvl="1" w:tplc="E7F66EB2" w:tentative="1">
      <w:start w:val="1"/>
      <w:numFmt w:val="bullet"/>
      <w:lvlText w:val="o"/>
      <w:lvlJc w:val="left"/>
      <w:pPr>
        <w:ind w:left="1440" w:hanging="360"/>
      </w:pPr>
      <w:rPr>
        <w:rFonts w:ascii="Courier New" w:hAnsi="Courier New" w:cs="Courier New" w:hint="default"/>
      </w:rPr>
    </w:lvl>
    <w:lvl w:ilvl="2" w:tplc="0394B2A8" w:tentative="1">
      <w:start w:val="1"/>
      <w:numFmt w:val="bullet"/>
      <w:lvlText w:val=""/>
      <w:lvlJc w:val="left"/>
      <w:pPr>
        <w:ind w:left="2160" w:hanging="360"/>
      </w:pPr>
      <w:rPr>
        <w:rFonts w:ascii="Wingdings" w:hAnsi="Wingdings" w:hint="default"/>
      </w:rPr>
    </w:lvl>
    <w:lvl w:ilvl="3" w:tplc="78CCABA4" w:tentative="1">
      <w:start w:val="1"/>
      <w:numFmt w:val="bullet"/>
      <w:lvlText w:val=""/>
      <w:lvlJc w:val="left"/>
      <w:pPr>
        <w:ind w:left="2880" w:hanging="360"/>
      </w:pPr>
      <w:rPr>
        <w:rFonts w:ascii="Symbol" w:hAnsi="Symbol" w:hint="default"/>
      </w:rPr>
    </w:lvl>
    <w:lvl w:ilvl="4" w:tplc="4D8412A6" w:tentative="1">
      <w:start w:val="1"/>
      <w:numFmt w:val="bullet"/>
      <w:lvlText w:val="o"/>
      <w:lvlJc w:val="left"/>
      <w:pPr>
        <w:ind w:left="3600" w:hanging="360"/>
      </w:pPr>
      <w:rPr>
        <w:rFonts w:ascii="Courier New" w:hAnsi="Courier New" w:cs="Courier New" w:hint="default"/>
      </w:rPr>
    </w:lvl>
    <w:lvl w:ilvl="5" w:tplc="D5C2189A" w:tentative="1">
      <w:start w:val="1"/>
      <w:numFmt w:val="bullet"/>
      <w:lvlText w:val=""/>
      <w:lvlJc w:val="left"/>
      <w:pPr>
        <w:ind w:left="4320" w:hanging="360"/>
      </w:pPr>
      <w:rPr>
        <w:rFonts w:ascii="Wingdings" w:hAnsi="Wingdings" w:hint="default"/>
      </w:rPr>
    </w:lvl>
    <w:lvl w:ilvl="6" w:tplc="0EF6390E" w:tentative="1">
      <w:start w:val="1"/>
      <w:numFmt w:val="bullet"/>
      <w:lvlText w:val=""/>
      <w:lvlJc w:val="left"/>
      <w:pPr>
        <w:ind w:left="5040" w:hanging="360"/>
      </w:pPr>
      <w:rPr>
        <w:rFonts w:ascii="Symbol" w:hAnsi="Symbol" w:hint="default"/>
      </w:rPr>
    </w:lvl>
    <w:lvl w:ilvl="7" w:tplc="39447690" w:tentative="1">
      <w:start w:val="1"/>
      <w:numFmt w:val="bullet"/>
      <w:lvlText w:val="o"/>
      <w:lvlJc w:val="left"/>
      <w:pPr>
        <w:ind w:left="5760" w:hanging="360"/>
      </w:pPr>
      <w:rPr>
        <w:rFonts w:ascii="Courier New" w:hAnsi="Courier New" w:cs="Courier New" w:hint="default"/>
      </w:rPr>
    </w:lvl>
    <w:lvl w:ilvl="8" w:tplc="14820244" w:tentative="1">
      <w:start w:val="1"/>
      <w:numFmt w:val="bullet"/>
      <w:lvlText w:val=""/>
      <w:lvlJc w:val="left"/>
      <w:pPr>
        <w:ind w:left="6480" w:hanging="360"/>
      </w:pPr>
      <w:rPr>
        <w:rFonts w:ascii="Wingdings" w:hAnsi="Wingdings" w:hint="default"/>
      </w:rPr>
    </w:lvl>
  </w:abstractNum>
  <w:abstractNum w:abstractNumId="1" w15:restartNumberingAfterBreak="0">
    <w:nsid w:val="15451F6C"/>
    <w:multiLevelType w:val="multilevel"/>
    <w:tmpl w:val="3638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82636"/>
    <w:multiLevelType w:val="hybridMultilevel"/>
    <w:tmpl w:val="D91CC248"/>
    <w:lvl w:ilvl="0" w:tplc="EA569EE2">
      <w:start w:val="1"/>
      <w:numFmt w:val="bullet"/>
      <w:lvlText w:val=""/>
      <w:lvlJc w:val="left"/>
      <w:pPr>
        <w:ind w:left="720" w:hanging="360"/>
      </w:pPr>
      <w:rPr>
        <w:rFonts w:ascii="Wingdings" w:hAnsi="Wingdings" w:hint="default"/>
      </w:rPr>
    </w:lvl>
    <w:lvl w:ilvl="1" w:tplc="D262A184" w:tentative="1">
      <w:start w:val="1"/>
      <w:numFmt w:val="bullet"/>
      <w:lvlText w:val="o"/>
      <w:lvlJc w:val="left"/>
      <w:pPr>
        <w:ind w:left="1440" w:hanging="360"/>
      </w:pPr>
      <w:rPr>
        <w:rFonts w:ascii="Courier New" w:hAnsi="Courier New" w:cs="Courier New" w:hint="default"/>
      </w:rPr>
    </w:lvl>
    <w:lvl w:ilvl="2" w:tplc="ED9E51B8" w:tentative="1">
      <w:start w:val="1"/>
      <w:numFmt w:val="bullet"/>
      <w:lvlText w:val=""/>
      <w:lvlJc w:val="left"/>
      <w:pPr>
        <w:ind w:left="2160" w:hanging="360"/>
      </w:pPr>
      <w:rPr>
        <w:rFonts w:ascii="Wingdings" w:hAnsi="Wingdings" w:hint="default"/>
      </w:rPr>
    </w:lvl>
    <w:lvl w:ilvl="3" w:tplc="9208E6D6" w:tentative="1">
      <w:start w:val="1"/>
      <w:numFmt w:val="bullet"/>
      <w:lvlText w:val=""/>
      <w:lvlJc w:val="left"/>
      <w:pPr>
        <w:ind w:left="2880" w:hanging="360"/>
      </w:pPr>
      <w:rPr>
        <w:rFonts w:ascii="Symbol" w:hAnsi="Symbol" w:hint="default"/>
      </w:rPr>
    </w:lvl>
    <w:lvl w:ilvl="4" w:tplc="584A7A70" w:tentative="1">
      <w:start w:val="1"/>
      <w:numFmt w:val="bullet"/>
      <w:lvlText w:val="o"/>
      <w:lvlJc w:val="left"/>
      <w:pPr>
        <w:ind w:left="3600" w:hanging="360"/>
      </w:pPr>
      <w:rPr>
        <w:rFonts w:ascii="Courier New" w:hAnsi="Courier New" w:cs="Courier New" w:hint="default"/>
      </w:rPr>
    </w:lvl>
    <w:lvl w:ilvl="5" w:tplc="AE22F7C0" w:tentative="1">
      <w:start w:val="1"/>
      <w:numFmt w:val="bullet"/>
      <w:lvlText w:val=""/>
      <w:lvlJc w:val="left"/>
      <w:pPr>
        <w:ind w:left="4320" w:hanging="360"/>
      </w:pPr>
      <w:rPr>
        <w:rFonts w:ascii="Wingdings" w:hAnsi="Wingdings" w:hint="default"/>
      </w:rPr>
    </w:lvl>
    <w:lvl w:ilvl="6" w:tplc="396E888C" w:tentative="1">
      <w:start w:val="1"/>
      <w:numFmt w:val="bullet"/>
      <w:lvlText w:val=""/>
      <w:lvlJc w:val="left"/>
      <w:pPr>
        <w:ind w:left="5040" w:hanging="360"/>
      </w:pPr>
      <w:rPr>
        <w:rFonts w:ascii="Symbol" w:hAnsi="Symbol" w:hint="default"/>
      </w:rPr>
    </w:lvl>
    <w:lvl w:ilvl="7" w:tplc="F4F871AC" w:tentative="1">
      <w:start w:val="1"/>
      <w:numFmt w:val="bullet"/>
      <w:lvlText w:val="o"/>
      <w:lvlJc w:val="left"/>
      <w:pPr>
        <w:ind w:left="5760" w:hanging="360"/>
      </w:pPr>
      <w:rPr>
        <w:rFonts w:ascii="Courier New" w:hAnsi="Courier New" w:cs="Courier New" w:hint="default"/>
      </w:rPr>
    </w:lvl>
    <w:lvl w:ilvl="8" w:tplc="67CEE920" w:tentative="1">
      <w:start w:val="1"/>
      <w:numFmt w:val="bullet"/>
      <w:lvlText w:val=""/>
      <w:lvlJc w:val="left"/>
      <w:pPr>
        <w:ind w:left="6480" w:hanging="360"/>
      </w:pPr>
      <w:rPr>
        <w:rFonts w:ascii="Wingdings" w:hAnsi="Wingdings" w:hint="default"/>
      </w:rPr>
    </w:lvl>
  </w:abstractNum>
  <w:abstractNum w:abstractNumId="3" w15:restartNumberingAfterBreak="0">
    <w:nsid w:val="22107335"/>
    <w:multiLevelType w:val="hybridMultilevel"/>
    <w:tmpl w:val="DEF27CC2"/>
    <w:lvl w:ilvl="0" w:tplc="04D6D32E">
      <w:start w:val="1"/>
      <w:numFmt w:val="decimal"/>
      <w:lvlText w:val="%1."/>
      <w:lvlJc w:val="left"/>
      <w:pPr>
        <w:ind w:left="720" w:hanging="360"/>
      </w:pPr>
      <w:rPr>
        <w:rFonts w:hint="default"/>
      </w:rPr>
    </w:lvl>
    <w:lvl w:ilvl="1" w:tplc="2C9A65B2" w:tentative="1">
      <w:start w:val="1"/>
      <w:numFmt w:val="lowerLetter"/>
      <w:lvlText w:val="%2."/>
      <w:lvlJc w:val="left"/>
      <w:pPr>
        <w:ind w:left="1440" w:hanging="360"/>
      </w:pPr>
    </w:lvl>
    <w:lvl w:ilvl="2" w:tplc="CC348D16" w:tentative="1">
      <w:start w:val="1"/>
      <w:numFmt w:val="lowerRoman"/>
      <w:lvlText w:val="%3."/>
      <w:lvlJc w:val="right"/>
      <w:pPr>
        <w:ind w:left="2160" w:hanging="180"/>
      </w:pPr>
    </w:lvl>
    <w:lvl w:ilvl="3" w:tplc="F4B44F16" w:tentative="1">
      <w:start w:val="1"/>
      <w:numFmt w:val="decimal"/>
      <w:lvlText w:val="%4."/>
      <w:lvlJc w:val="left"/>
      <w:pPr>
        <w:ind w:left="2880" w:hanging="360"/>
      </w:pPr>
    </w:lvl>
    <w:lvl w:ilvl="4" w:tplc="4F6AEA52" w:tentative="1">
      <w:start w:val="1"/>
      <w:numFmt w:val="lowerLetter"/>
      <w:lvlText w:val="%5."/>
      <w:lvlJc w:val="left"/>
      <w:pPr>
        <w:ind w:left="3600" w:hanging="360"/>
      </w:pPr>
    </w:lvl>
    <w:lvl w:ilvl="5" w:tplc="F850A62A" w:tentative="1">
      <w:start w:val="1"/>
      <w:numFmt w:val="lowerRoman"/>
      <w:lvlText w:val="%6."/>
      <w:lvlJc w:val="right"/>
      <w:pPr>
        <w:ind w:left="4320" w:hanging="180"/>
      </w:pPr>
    </w:lvl>
    <w:lvl w:ilvl="6" w:tplc="29CE41AC" w:tentative="1">
      <w:start w:val="1"/>
      <w:numFmt w:val="decimal"/>
      <w:lvlText w:val="%7."/>
      <w:lvlJc w:val="left"/>
      <w:pPr>
        <w:ind w:left="5040" w:hanging="360"/>
      </w:pPr>
    </w:lvl>
    <w:lvl w:ilvl="7" w:tplc="B85EA726" w:tentative="1">
      <w:start w:val="1"/>
      <w:numFmt w:val="lowerLetter"/>
      <w:lvlText w:val="%8."/>
      <w:lvlJc w:val="left"/>
      <w:pPr>
        <w:ind w:left="5760" w:hanging="360"/>
      </w:pPr>
    </w:lvl>
    <w:lvl w:ilvl="8" w:tplc="F28A1DA2" w:tentative="1">
      <w:start w:val="1"/>
      <w:numFmt w:val="lowerRoman"/>
      <w:lvlText w:val="%9."/>
      <w:lvlJc w:val="right"/>
      <w:pPr>
        <w:ind w:left="6480" w:hanging="180"/>
      </w:pPr>
    </w:lvl>
  </w:abstractNum>
  <w:abstractNum w:abstractNumId="4" w15:restartNumberingAfterBreak="0">
    <w:nsid w:val="292A728A"/>
    <w:multiLevelType w:val="hybridMultilevel"/>
    <w:tmpl w:val="D976FB62"/>
    <w:lvl w:ilvl="0" w:tplc="C9B01FC0">
      <w:start w:val="1"/>
      <w:numFmt w:val="bullet"/>
      <w:lvlText w:val=""/>
      <w:lvlJc w:val="left"/>
      <w:pPr>
        <w:ind w:left="720" w:hanging="360"/>
      </w:pPr>
      <w:rPr>
        <w:rFonts w:ascii="Wingdings" w:hAnsi="Wingdings" w:hint="default"/>
      </w:rPr>
    </w:lvl>
    <w:lvl w:ilvl="1" w:tplc="80EC7EC8" w:tentative="1">
      <w:start w:val="1"/>
      <w:numFmt w:val="bullet"/>
      <w:lvlText w:val="o"/>
      <w:lvlJc w:val="left"/>
      <w:pPr>
        <w:ind w:left="1440" w:hanging="360"/>
      </w:pPr>
      <w:rPr>
        <w:rFonts w:ascii="Courier New" w:hAnsi="Courier New" w:cs="Courier New" w:hint="default"/>
      </w:rPr>
    </w:lvl>
    <w:lvl w:ilvl="2" w:tplc="352C3682" w:tentative="1">
      <w:start w:val="1"/>
      <w:numFmt w:val="bullet"/>
      <w:lvlText w:val=""/>
      <w:lvlJc w:val="left"/>
      <w:pPr>
        <w:ind w:left="2160" w:hanging="360"/>
      </w:pPr>
      <w:rPr>
        <w:rFonts w:ascii="Wingdings" w:hAnsi="Wingdings" w:hint="default"/>
      </w:rPr>
    </w:lvl>
    <w:lvl w:ilvl="3" w:tplc="9D8C7208" w:tentative="1">
      <w:start w:val="1"/>
      <w:numFmt w:val="bullet"/>
      <w:lvlText w:val=""/>
      <w:lvlJc w:val="left"/>
      <w:pPr>
        <w:ind w:left="2880" w:hanging="360"/>
      </w:pPr>
      <w:rPr>
        <w:rFonts w:ascii="Symbol" w:hAnsi="Symbol" w:hint="default"/>
      </w:rPr>
    </w:lvl>
    <w:lvl w:ilvl="4" w:tplc="FE1288D4" w:tentative="1">
      <w:start w:val="1"/>
      <w:numFmt w:val="bullet"/>
      <w:lvlText w:val="o"/>
      <w:lvlJc w:val="left"/>
      <w:pPr>
        <w:ind w:left="3600" w:hanging="360"/>
      </w:pPr>
      <w:rPr>
        <w:rFonts w:ascii="Courier New" w:hAnsi="Courier New" w:cs="Courier New" w:hint="default"/>
      </w:rPr>
    </w:lvl>
    <w:lvl w:ilvl="5" w:tplc="D7F08922" w:tentative="1">
      <w:start w:val="1"/>
      <w:numFmt w:val="bullet"/>
      <w:lvlText w:val=""/>
      <w:lvlJc w:val="left"/>
      <w:pPr>
        <w:ind w:left="4320" w:hanging="360"/>
      </w:pPr>
      <w:rPr>
        <w:rFonts w:ascii="Wingdings" w:hAnsi="Wingdings" w:hint="default"/>
      </w:rPr>
    </w:lvl>
    <w:lvl w:ilvl="6" w:tplc="41303A14" w:tentative="1">
      <w:start w:val="1"/>
      <w:numFmt w:val="bullet"/>
      <w:lvlText w:val=""/>
      <w:lvlJc w:val="left"/>
      <w:pPr>
        <w:ind w:left="5040" w:hanging="360"/>
      </w:pPr>
      <w:rPr>
        <w:rFonts w:ascii="Symbol" w:hAnsi="Symbol" w:hint="default"/>
      </w:rPr>
    </w:lvl>
    <w:lvl w:ilvl="7" w:tplc="687E3F84" w:tentative="1">
      <w:start w:val="1"/>
      <w:numFmt w:val="bullet"/>
      <w:lvlText w:val="o"/>
      <w:lvlJc w:val="left"/>
      <w:pPr>
        <w:ind w:left="5760" w:hanging="360"/>
      </w:pPr>
      <w:rPr>
        <w:rFonts w:ascii="Courier New" w:hAnsi="Courier New" w:cs="Courier New" w:hint="default"/>
      </w:rPr>
    </w:lvl>
    <w:lvl w:ilvl="8" w:tplc="2D18591E" w:tentative="1">
      <w:start w:val="1"/>
      <w:numFmt w:val="bullet"/>
      <w:lvlText w:val=""/>
      <w:lvlJc w:val="left"/>
      <w:pPr>
        <w:ind w:left="6480" w:hanging="360"/>
      </w:pPr>
      <w:rPr>
        <w:rFonts w:ascii="Wingdings" w:hAnsi="Wingdings" w:hint="default"/>
      </w:rPr>
    </w:lvl>
  </w:abstractNum>
  <w:abstractNum w:abstractNumId="5" w15:restartNumberingAfterBreak="0">
    <w:nsid w:val="2ADB55C7"/>
    <w:multiLevelType w:val="hybridMultilevel"/>
    <w:tmpl w:val="0DEA0A86"/>
    <w:lvl w:ilvl="0" w:tplc="6368F8BE">
      <w:start w:val="1"/>
      <w:numFmt w:val="bullet"/>
      <w:lvlText w:val=""/>
      <w:lvlJc w:val="left"/>
      <w:pPr>
        <w:ind w:left="720" w:hanging="360"/>
      </w:pPr>
      <w:rPr>
        <w:rFonts w:ascii="Symbol" w:hAnsi="Symbol" w:hint="default"/>
      </w:rPr>
    </w:lvl>
    <w:lvl w:ilvl="1" w:tplc="4CAAA99C" w:tentative="1">
      <w:start w:val="1"/>
      <w:numFmt w:val="bullet"/>
      <w:lvlText w:val="o"/>
      <w:lvlJc w:val="left"/>
      <w:pPr>
        <w:ind w:left="1440" w:hanging="360"/>
      </w:pPr>
      <w:rPr>
        <w:rFonts w:ascii="Courier New" w:hAnsi="Courier New" w:cs="Courier New" w:hint="default"/>
      </w:rPr>
    </w:lvl>
    <w:lvl w:ilvl="2" w:tplc="3A646B96" w:tentative="1">
      <w:start w:val="1"/>
      <w:numFmt w:val="bullet"/>
      <w:lvlText w:val=""/>
      <w:lvlJc w:val="left"/>
      <w:pPr>
        <w:ind w:left="2160" w:hanging="360"/>
      </w:pPr>
      <w:rPr>
        <w:rFonts w:ascii="Wingdings" w:hAnsi="Wingdings" w:hint="default"/>
      </w:rPr>
    </w:lvl>
    <w:lvl w:ilvl="3" w:tplc="C978B326" w:tentative="1">
      <w:start w:val="1"/>
      <w:numFmt w:val="bullet"/>
      <w:lvlText w:val=""/>
      <w:lvlJc w:val="left"/>
      <w:pPr>
        <w:ind w:left="2880" w:hanging="360"/>
      </w:pPr>
      <w:rPr>
        <w:rFonts w:ascii="Symbol" w:hAnsi="Symbol" w:hint="default"/>
      </w:rPr>
    </w:lvl>
    <w:lvl w:ilvl="4" w:tplc="4FF032BC" w:tentative="1">
      <w:start w:val="1"/>
      <w:numFmt w:val="bullet"/>
      <w:lvlText w:val="o"/>
      <w:lvlJc w:val="left"/>
      <w:pPr>
        <w:ind w:left="3600" w:hanging="360"/>
      </w:pPr>
      <w:rPr>
        <w:rFonts w:ascii="Courier New" w:hAnsi="Courier New" w:cs="Courier New" w:hint="default"/>
      </w:rPr>
    </w:lvl>
    <w:lvl w:ilvl="5" w:tplc="A1362802" w:tentative="1">
      <w:start w:val="1"/>
      <w:numFmt w:val="bullet"/>
      <w:lvlText w:val=""/>
      <w:lvlJc w:val="left"/>
      <w:pPr>
        <w:ind w:left="4320" w:hanging="360"/>
      </w:pPr>
      <w:rPr>
        <w:rFonts w:ascii="Wingdings" w:hAnsi="Wingdings" w:hint="default"/>
      </w:rPr>
    </w:lvl>
    <w:lvl w:ilvl="6" w:tplc="37EA7AC4" w:tentative="1">
      <w:start w:val="1"/>
      <w:numFmt w:val="bullet"/>
      <w:lvlText w:val=""/>
      <w:lvlJc w:val="left"/>
      <w:pPr>
        <w:ind w:left="5040" w:hanging="360"/>
      </w:pPr>
      <w:rPr>
        <w:rFonts w:ascii="Symbol" w:hAnsi="Symbol" w:hint="default"/>
      </w:rPr>
    </w:lvl>
    <w:lvl w:ilvl="7" w:tplc="0D3AE0BC" w:tentative="1">
      <w:start w:val="1"/>
      <w:numFmt w:val="bullet"/>
      <w:lvlText w:val="o"/>
      <w:lvlJc w:val="left"/>
      <w:pPr>
        <w:ind w:left="5760" w:hanging="360"/>
      </w:pPr>
      <w:rPr>
        <w:rFonts w:ascii="Courier New" w:hAnsi="Courier New" w:cs="Courier New" w:hint="default"/>
      </w:rPr>
    </w:lvl>
    <w:lvl w:ilvl="8" w:tplc="4CCEE0CE" w:tentative="1">
      <w:start w:val="1"/>
      <w:numFmt w:val="bullet"/>
      <w:lvlText w:val=""/>
      <w:lvlJc w:val="left"/>
      <w:pPr>
        <w:ind w:left="6480" w:hanging="360"/>
      </w:pPr>
      <w:rPr>
        <w:rFonts w:ascii="Wingdings" w:hAnsi="Wingdings" w:hint="default"/>
      </w:rPr>
    </w:lvl>
  </w:abstractNum>
  <w:abstractNum w:abstractNumId="6" w15:restartNumberingAfterBreak="0">
    <w:nsid w:val="33F2175E"/>
    <w:multiLevelType w:val="hybridMultilevel"/>
    <w:tmpl w:val="3E0E007C"/>
    <w:lvl w:ilvl="0" w:tplc="995266A0">
      <w:numFmt w:val="bullet"/>
      <w:lvlText w:val="-"/>
      <w:lvlJc w:val="left"/>
      <w:pPr>
        <w:ind w:left="720" w:hanging="360"/>
      </w:pPr>
      <w:rPr>
        <w:rFonts w:ascii="Arial" w:eastAsia="Calibri" w:hAnsi="Arial" w:cs="Arial" w:hint="default"/>
      </w:rPr>
    </w:lvl>
    <w:lvl w:ilvl="1" w:tplc="779E54E0" w:tentative="1">
      <w:start w:val="1"/>
      <w:numFmt w:val="bullet"/>
      <w:lvlText w:val="o"/>
      <w:lvlJc w:val="left"/>
      <w:pPr>
        <w:ind w:left="1440" w:hanging="360"/>
      </w:pPr>
      <w:rPr>
        <w:rFonts w:ascii="Courier New" w:hAnsi="Courier New" w:cs="Courier New" w:hint="default"/>
      </w:rPr>
    </w:lvl>
    <w:lvl w:ilvl="2" w:tplc="79BCAF38" w:tentative="1">
      <w:start w:val="1"/>
      <w:numFmt w:val="bullet"/>
      <w:lvlText w:val=""/>
      <w:lvlJc w:val="left"/>
      <w:pPr>
        <w:ind w:left="2160" w:hanging="360"/>
      </w:pPr>
      <w:rPr>
        <w:rFonts w:ascii="Wingdings" w:hAnsi="Wingdings" w:hint="default"/>
      </w:rPr>
    </w:lvl>
    <w:lvl w:ilvl="3" w:tplc="85349CD0" w:tentative="1">
      <w:start w:val="1"/>
      <w:numFmt w:val="bullet"/>
      <w:lvlText w:val=""/>
      <w:lvlJc w:val="left"/>
      <w:pPr>
        <w:ind w:left="2880" w:hanging="360"/>
      </w:pPr>
      <w:rPr>
        <w:rFonts w:ascii="Symbol" w:hAnsi="Symbol" w:hint="default"/>
      </w:rPr>
    </w:lvl>
    <w:lvl w:ilvl="4" w:tplc="4350B444" w:tentative="1">
      <w:start w:val="1"/>
      <w:numFmt w:val="bullet"/>
      <w:lvlText w:val="o"/>
      <w:lvlJc w:val="left"/>
      <w:pPr>
        <w:ind w:left="3600" w:hanging="360"/>
      </w:pPr>
      <w:rPr>
        <w:rFonts w:ascii="Courier New" w:hAnsi="Courier New" w:cs="Courier New" w:hint="default"/>
      </w:rPr>
    </w:lvl>
    <w:lvl w:ilvl="5" w:tplc="0E621E86" w:tentative="1">
      <w:start w:val="1"/>
      <w:numFmt w:val="bullet"/>
      <w:lvlText w:val=""/>
      <w:lvlJc w:val="left"/>
      <w:pPr>
        <w:ind w:left="4320" w:hanging="360"/>
      </w:pPr>
      <w:rPr>
        <w:rFonts w:ascii="Wingdings" w:hAnsi="Wingdings" w:hint="default"/>
      </w:rPr>
    </w:lvl>
    <w:lvl w:ilvl="6" w:tplc="4B40465E" w:tentative="1">
      <w:start w:val="1"/>
      <w:numFmt w:val="bullet"/>
      <w:lvlText w:val=""/>
      <w:lvlJc w:val="left"/>
      <w:pPr>
        <w:ind w:left="5040" w:hanging="360"/>
      </w:pPr>
      <w:rPr>
        <w:rFonts w:ascii="Symbol" w:hAnsi="Symbol" w:hint="default"/>
      </w:rPr>
    </w:lvl>
    <w:lvl w:ilvl="7" w:tplc="F49805C0" w:tentative="1">
      <w:start w:val="1"/>
      <w:numFmt w:val="bullet"/>
      <w:lvlText w:val="o"/>
      <w:lvlJc w:val="left"/>
      <w:pPr>
        <w:ind w:left="5760" w:hanging="360"/>
      </w:pPr>
      <w:rPr>
        <w:rFonts w:ascii="Courier New" w:hAnsi="Courier New" w:cs="Courier New" w:hint="default"/>
      </w:rPr>
    </w:lvl>
    <w:lvl w:ilvl="8" w:tplc="F2DEB838" w:tentative="1">
      <w:start w:val="1"/>
      <w:numFmt w:val="bullet"/>
      <w:lvlText w:val=""/>
      <w:lvlJc w:val="left"/>
      <w:pPr>
        <w:ind w:left="6480" w:hanging="360"/>
      </w:pPr>
      <w:rPr>
        <w:rFonts w:ascii="Wingdings" w:hAnsi="Wingdings" w:hint="default"/>
      </w:rPr>
    </w:lvl>
  </w:abstractNum>
  <w:abstractNum w:abstractNumId="7" w15:restartNumberingAfterBreak="0">
    <w:nsid w:val="3EFF0DB0"/>
    <w:multiLevelType w:val="hybridMultilevel"/>
    <w:tmpl w:val="2A9A992E"/>
    <w:lvl w:ilvl="0" w:tplc="9048C4B4">
      <w:start w:val="1"/>
      <w:numFmt w:val="decimal"/>
      <w:lvlText w:val="%1."/>
      <w:lvlJc w:val="left"/>
      <w:pPr>
        <w:ind w:left="72" w:hanging="360"/>
      </w:pPr>
      <w:rPr>
        <w:rFonts w:hint="default"/>
      </w:rPr>
    </w:lvl>
    <w:lvl w:ilvl="1" w:tplc="CC0202AC" w:tentative="1">
      <w:start w:val="1"/>
      <w:numFmt w:val="lowerLetter"/>
      <w:lvlText w:val="%2."/>
      <w:lvlJc w:val="left"/>
      <w:pPr>
        <w:ind w:left="792" w:hanging="360"/>
      </w:pPr>
    </w:lvl>
    <w:lvl w:ilvl="2" w:tplc="E6A4A91E" w:tentative="1">
      <w:start w:val="1"/>
      <w:numFmt w:val="lowerRoman"/>
      <w:lvlText w:val="%3."/>
      <w:lvlJc w:val="right"/>
      <w:pPr>
        <w:ind w:left="1512" w:hanging="180"/>
      </w:pPr>
    </w:lvl>
    <w:lvl w:ilvl="3" w:tplc="9192F950" w:tentative="1">
      <w:start w:val="1"/>
      <w:numFmt w:val="decimal"/>
      <w:lvlText w:val="%4."/>
      <w:lvlJc w:val="left"/>
      <w:pPr>
        <w:ind w:left="2232" w:hanging="360"/>
      </w:pPr>
    </w:lvl>
    <w:lvl w:ilvl="4" w:tplc="32E4C3EC" w:tentative="1">
      <w:start w:val="1"/>
      <w:numFmt w:val="lowerLetter"/>
      <w:lvlText w:val="%5."/>
      <w:lvlJc w:val="left"/>
      <w:pPr>
        <w:ind w:left="2952" w:hanging="360"/>
      </w:pPr>
    </w:lvl>
    <w:lvl w:ilvl="5" w:tplc="D108B060" w:tentative="1">
      <w:start w:val="1"/>
      <w:numFmt w:val="lowerRoman"/>
      <w:lvlText w:val="%6."/>
      <w:lvlJc w:val="right"/>
      <w:pPr>
        <w:ind w:left="3672" w:hanging="180"/>
      </w:pPr>
    </w:lvl>
    <w:lvl w:ilvl="6" w:tplc="F8FEBEA8" w:tentative="1">
      <w:start w:val="1"/>
      <w:numFmt w:val="decimal"/>
      <w:lvlText w:val="%7."/>
      <w:lvlJc w:val="left"/>
      <w:pPr>
        <w:ind w:left="4392" w:hanging="360"/>
      </w:pPr>
    </w:lvl>
    <w:lvl w:ilvl="7" w:tplc="DC485452" w:tentative="1">
      <w:start w:val="1"/>
      <w:numFmt w:val="lowerLetter"/>
      <w:lvlText w:val="%8."/>
      <w:lvlJc w:val="left"/>
      <w:pPr>
        <w:ind w:left="5112" w:hanging="360"/>
      </w:pPr>
    </w:lvl>
    <w:lvl w:ilvl="8" w:tplc="43544E18" w:tentative="1">
      <w:start w:val="1"/>
      <w:numFmt w:val="lowerRoman"/>
      <w:lvlText w:val="%9."/>
      <w:lvlJc w:val="right"/>
      <w:pPr>
        <w:ind w:left="5832" w:hanging="180"/>
      </w:pPr>
    </w:lvl>
  </w:abstractNum>
  <w:abstractNum w:abstractNumId="8" w15:restartNumberingAfterBreak="0">
    <w:nsid w:val="3F8B05F7"/>
    <w:multiLevelType w:val="multilevel"/>
    <w:tmpl w:val="E7CC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241A3C"/>
    <w:multiLevelType w:val="multilevel"/>
    <w:tmpl w:val="5472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FE3A7B"/>
    <w:multiLevelType w:val="multilevel"/>
    <w:tmpl w:val="A064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851BE7"/>
    <w:multiLevelType w:val="hybridMultilevel"/>
    <w:tmpl w:val="8C2011A0"/>
    <w:lvl w:ilvl="0" w:tplc="BB261A42">
      <w:start w:val="1"/>
      <w:numFmt w:val="bullet"/>
      <w:lvlText w:val=""/>
      <w:lvlJc w:val="left"/>
      <w:pPr>
        <w:ind w:left="720" w:hanging="360"/>
      </w:pPr>
      <w:rPr>
        <w:rFonts w:ascii="Symbol" w:hAnsi="Symbol" w:hint="default"/>
      </w:rPr>
    </w:lvl>
    <w:lvl w:ilvl="1" w:tplc="CD26D18C" w:tentative="1">
      <w:start w:val="1"/>
      <w:numFmt w:val="bullet"/>
      <w:lvlText w:val="o"/>
      <w:lvlJc w:val="left"/>
      <w:pPr>
        <w:ind w:left="1440" w:hanging="360"/>
      </w:pPr>
      <w:rPr>
        <w:rFonts w:ascii="Courier New" w:hAnsi="Courier New" w:cs="Courier New" w:hint="default"/>
      </w:rPr>
    </w:lvl>
    <w:lvl w:ilvl="2" w:tplc="921849F6" w:tentative="1">
      <w:start w:val="1"/>
      <w:numFmt w:val="bullet"/>
      <w:lvlText w:val=""/>
      <w:lvlJc w:val="left"/>
      <w:pPr>
        <w:ind w:left="2160" w:hanging="360"/>
      </w:pPr>
      <w:rPr>
        <w:rFonts w:ascii="Wingdings" w:hAnsi="Wingdings" w:hint="default"/>
      </w:rPr>
    </w:lvl>
    <w:lvl w:ilvl="3" w:tplc="F07A195A" w:tentative="1">
      <w:start w:val="1"/>
      <w:numFmt w:val="bullet"/>
      <w:lvlText w:val=""/>
      <w:lvlJc w:val="left"/>
      <w:pPr>
        <w:ind w:left="2880" w:hanging="360"/>
      </w:pPr>
      <w:rPr>
        <w:rFonts w:ascii="Symbol" w:hAnsi="Symbol" w:hint="default"/>
      </w:rPr>
    </w:lvl>
    <w:lvl w:ilvl="4" w:tplc="F75E64D4" w:tentative="1">
      <w:start w:val="1"/>
      <w:numFmt w:val="bullet"/>
      <w:lvlText w:val="o"/>
      <w:lvlJc w:val="left"/>
      <w:pPr>
        <w:ind w:left="3600" w:hanging="360"/>
      </w:pPr>
      <w:rPr>
        <w:rFonts w:ascii="Courier New" w:hAnsi="Courier New" w:cs="Courier New" w:hint="default"/>
      </w:rPr>
    </w:lvl>
    <w:lvl w:ilvl="5" w:tplc="6F8253F2" w:tentative="1">
      <w:start w:val="1"/>
      <w:numFmt w:val="bullet"/>
      <w:lvlText w:val=""/>
      <w:lvlJc w:val="left"/>
      <w:pPr>
        <w:ind w:left="4320" w:hanging="360"/>
      </w:pPr>
      <w:rPr>
        <w:rFonts w:ascii="Wingdings" w:hAnsi="Wingdings" w:hint="default"/>
      </w:rPr>
    </w:lvl>
    <w:lvl w:ilvl="6" w:tplc="E1DAF75C" w:tentative="1">
      <w:start w:val="1"/>
      <w:numFmt w:val="bullet"/>
      <w:lvlText w:val=""/>
      <w:lvlJc w:val="left"/>
      <w:pPr>
        <w:ind w:left="5040" w:hanging="360"/>
      </w:pPr>
      <w:rPr>
        <w:rFonts w:ascii="Symbol" w:hAnsi="Symbol" w:hint="default"/>
      </w:rPr>
    </w:lvl>
    <w:lvl w:ilvl="7" w:tplc="201C2396" w:tentative="1">
      <w:start w:val="1"/>
      <w:numFmt w:val="bullet"/>
      <w:lvlText w:val="o"/>
      <w:lvlJc w:val="left"/>
      <w:pPr>
        <w:ind w:left="5760" w:hanging="360"/>
      </w:pPr>
      <w:rPr>
        <w:rFonts w:ascii="Courier New" w:hAnsi="Courier New" w:cs="Courier New" w:hint="default"/>
      </w:rPr>
    </w:lvl>
    <w:lvl w:ilvl="8" w:tplc="84DEB1D8" w:tentative="1">
      <w:start w:val="1"/>
      <w:numFmt w:val="bullet"/>
      <w:lvlText w:val=""/>
      <w:lvlJc w:val="left"/>
      <w:pPr>
        <w:ind w:left="6480" w:hanging="360"/>
      </w:pPr>
      <w:rPr>
        <w:rFonts w:ascii="Wingdings" w:hAnsi="Wingdings" w:hint="default"/>
      </w:rPr>
    </w:lvl>
  </w:abstractNum>
  <w:abstractNum w:abstractNumId="12" w15:restartNumberingAfterBreak="0">
    <w:nsid w:val="65873690"/>
    <w:multiLevelType w:val="hybridMultilevel"/>
    <w:tmpl w:val="03A06A5C"/>
    <w:lvl w:ilvl="0" w:tplc="DBF288F2">
      <w:start w:val="1"/>
      <w:numFmt w:val="bullet"/>
      <w:lvlText w:val=""/>
      <w:lvlJc w:val="left"/>
      <w:pPr>
        <w:ind w:left="720" w:hanging="360"/>
      </w:pPr>
      <w:rPr>
        <w:rFonts w:ascii="Symbol" w:hAnsi="Symbol" w:hint="default"/>
      </w:rPr>
    </w:lvl>
    <w:lvl w:ilvl="1" w:tplc="1AA6A84E">
      <w:start w:val="1"/>
      <w:numFmt w:val="bullet"/>
      <w:lvlText w:val="o"/>
      <w:lvlJc w:val="left"/>
      <w:pPr>
        <w:ind w:left="1440" w:hanging="360"/>
      </w:pPr>
      <w:rPr>
        <w:rFonts w:ascii="Courier New" w:hAnsi="Courier New" w:cs="Courier New" w:hint="default"/>
      </w:rPr>
    </w:lvl>
    <w:lvl w:ilvl="2" w:tplc="33E0A986" w:tentative="1">
      <w:start w:val="1"/>
      <w:numFmt w:val="bullet"/>
      <w:lvlText w:val=""/>
      <w:lvlJc w:val="left"/>
      <w:pPr>
        <w:ind w:left="2160" w:hanging="360"/>
      </w:pPr>
      <w:rPr>
        <w:rFonts w:ascii="Wingdings" w:hAnsi="Wingdings" w:hint="default"/>
      </w:rPr>
    </w:lvl>
    <w:lvl w:ilvl="3" w:tplc="1C960614" w:tentative="1">
      <w:start w:val="1"/>
      <w:numFmt w:val="bullet"/>
      <w:lvlText w:val=""/>
      <w:lvlJc w:val="left"/>
      <w:pPr>
        <w:ind w:left="2880" w:hanging="360"/>
      </w:pPr>
      <w:rPr>
        <w:rFonts w:ascii="Symbol" w:hAnsi="Symbol" w:hint="default"/>
      </w:rPr>
    </w:lvl>
    <w:lvl w:ilvl="4" w:tplc="AF88633A" w:tentative="1">
      <w:start w:val="1"/>
      <w:numFmt w:val="bullet"/>
      <w:lvlText w:val="o"/>
      <w:lvlJc w:val="left"/>
      <w:pPr>
        <w:ind w:left="3600" w:hanging="360"/>
      </w:pPr>
      <w:rPr>
        <w:rFonts w:ascii="Courier New" w:hAnsi="Courier New" w:cs="Courier New" w:hint="default"/>
      </w:rPr>
    </w:lvl>
    <w:lvl w:ilvl="5" w:tplc="0CDCB452" w:tentative="1">
      <w:start w:val="1"/>
      <w:numFmt w:val="bullet"/>
      <w:lvlText w:val=""/>
      <w:lvlJc w:val="left"/>
      <w:pPr>
        <w:ind w:left="4320" w:hanging="360"/>
      </w:pPr>
      <w:rPr>
        <w:rFonts w:ascii="Wingdings" w:hAnsi="Wingdings" w:hint="default"/>
      </w:rPr>
    </w:lvl>
    <w:lvl w:ilvl="6" w:tplc="56102714" w:tentative="1">
      <w:start w:val="1"/>
      <w:numFmt w:val="bullet"/>
      <w:lvlText w:val=""/>
      <w:lvlJc w:val="left"/>
      <w:pPr>
        <w:ind w:left="5040" w:hanging="360"/>
      </w:pPr>
      <w:rPr>
        <w:rFonts w:ascii="Symbol" w:hAnsi="Symbol" w:hint="default"/>
      </w:rPr>
    </w:lvl>
    <w:lvl w:ilvl="7" w:tplc="77E03682" w:tentative="1">
      <w:start w:val="1"/>
      <w:numFmt w:val="bullet"/>
      <w:lvlText w:val="o"/>
      <w:lvlJc w:val="left"/>
      <w:pPr>
        <w:ind w:left="5760" w:hanging="360"/>
      </w:pPr>
      <w:rPr>
        <w:rFonts w:ascii="Courier New" w:hAnsi="Courier New" w:cs="Courier New" w:hint="default"/>
      </w:rPr>
    </w:lvl>
    <w:lvl w:ilvl="8" w:tplc="8C809598" w:tentative="1">
      <w:start w:val="1"/>
      <w:numFmt w:val="bullet"/>
      <w:lvlText w:val=""/>
      <w:lvlJc w:val="left"/>
      <w:pPr>
        <w:ind w:left="6480" w:hanging="360"/>
      </w:pPr>
      <w:rPr>
        <w:rFonts w:ascii="Wingdings" w:hAnsi="Wingdings" w:hint="default"/>
      </w:rPr>
    </w:lvl>
  </w:abstractNum>
  <w:abstractNum w:abstractNumId="13" w15:restartNumberingAfterBreak="0">
    <w:nsid w:val="75D4135E"/>
    <w:multiLevelType w:val="multilevel"/>
    <w:tmpl w:val="53C2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7C28C0"/>
    <w:multiLevelType w:val="multilevel"/>
    <w:tmpl w:val="231A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C90D5A"/>
    <w:multiLevelType w:val="hybridMultilevel"/>
    <w:tmpl w:val="B986DE8A"/>
    <w:lvl w:ilvl="0" w:tplc="CFD4B1B2">
      <w:start w:val="1"/>
      <w:numFmt w:val="bullet"/>
      <w:lvlText w:val=""/>
      <w:lvlJc w:val="left"/>
      <w:pPr>
        <w:ind w:left="720" w:hanging="360"/>
      </w:pPr>
      <w:rPr>
        <w:rFonts w:ascii="Wingdings" w:hAnsi="Wingdings" w:hint="default"/>
      </w:rPr>
    </w:lvl>
    <w:lvl w:ilvl="1" w:tplc="95927A14" w:tentative="1">
      <w:start w:val="1"/>
      <w:numFmt w:val="bullet"/>
      <w:lvlText w:val="o"/>
      <w:lvlJc w:val="left"/>
      <w:pPr>
        <w:ind w:left="1440" w:hanging="360"/>
      </w:pPr>
      <w:rPr>
        <w:rFonts w:ascii="Courier New" w:hAnsi="Courier New" w:cs="Courier New" w:hint="default"/>
      </w:rPr>
    </w:lvl>
    <w:lvl w:ilvl="2" w:tplc="D8A6D236" w:tentative="1">
      <w:start w:val="1"/>
      <w:numFmt w:val="bullet"/>
      <w:lvlText w:val=""/>
      <w:lvlJc w:val="left"/>
      <w:pPr>
        <w:ind w:left="2160" w:hanging="360"/>
      </w:pPr>
      <w:rPr>
        <w:rFonts w:ascii="Wingdings" w:hAnsi="Wingdings" w:hint="default"/>
      </w:rPr>
    </w:lvl>
    <w:lvl w:ilvl="3" w:tplc="E126087A" w:tentative="1">
      <w:start w:val="1"/>
      <w:numFmt w:val="bullet"/>
      <w:lvlText w:val=""/>
      <w:lvlJc w:val="left"/>
      <w:pPr>
        <w:ind w:left="2880" w:hanging="360"/>
      </w:pPr>
      <w:rPr>
        <w:rFonts w:ascii="Symbol" w:hAnsi="Symbol" w:hint="default"/>
      </w:rPr>
    </w:lvl>
    <w:lvl w:ilvl="4" w:tplc="8C3C75B0" w:tentative="1">
      <w:start w:val="1"/>
      <w:numFmt w:val="bullet"/>
      <w:lvlText w:val="o"/>
      <w:lvlJc w:val="left"/>
      <w:pPr>
        <w:ind w:left="3600" w:hanging="360"/>
      </w:pPr>
      <w:rPr>
        <w:rFonts w:ascii="Courier New" w:hAnsi="Courier New" w:cs="Courier New" w:hint="default"/>
      </w:rPr>
    </w:lvl>
    <w:lvl w:ilvl="5" w:tplc="643008F8" w:tentative="1">
      <w:start w:val="1"/>
      <w:numFmt w:val="bullet"/>
      <w:lvlText w:val=""/>
      <w:lvlJc w:val="left"/>
      <w:pPr>
        <w:ind w:left="4320" w:hanging="360"/>
      </w:pPr>
      <w:rPr>
        <w:rFonts w:ascii="Wingdings" w:hAnsi="Wingdings" w:hint="default"/>
      </w:rPr>
    </w:lvl>
    <w:lvl w:ilvl="6" w:tplc="8E908BC8" w:tentative="1">
      <w:start w:val="1"/>
      <w:numFmt w:val="bullet"/>
      <w:lvlText w:val=""/>
      <w:lvlJc w:val="left"/>
      <w:pPr>
        <w:ind w:left="5040" w:hanging="360"/>
      </w:pPr>
      <w:rPr>
        <w:rFonts w:ascii="Symbol" w:hAnsi="Symbol" w:hint="default"/>
      </w:rPr>
    </w:lvl>
    <w:lvl w:ilvl="7" w:tplc="DB969C2C" w:tentative="1">
      <w:start w:val="1"/>
      <w:numFmt w:val="bullet"/>
      <w:lvlText w:val="o"/>
      <w:lvlJc w:val="left"/>
      <w:pPr>
        <w:ind w:left="5760" w:hanging="360"/>
      </w:pPr>
      <w:rPr>
        <w:rFonts w:ascii="Courier New" w:hAnsi="Courier New" w:cs="Courier New" w:hint="default"/>
      </w:rPr>
    </w:lvl>
    <w:lvl w:ilvl="8" w:tplc="F4306756" w:tentative="1">
      <w:start w:val="1"/>
      <w:numFmt w:val="bullet"/>
      <w:lvlText w:val=""/>
      <w:lvlJc w:val="left"/>
      <w:pPr>
        <w:ind w:left="6480" w:hanging="360"/>
      </w:pPr>
      <w:rPr>
        <w:rFonts w:ascii="Wingdings" w:hAnsi="Wingdings" w:hint="default"/>
      </w:rPr>
    </w:lvl>
  </w:abstractNum>
  <w:abstractNum w:abstractNumId="16" w15:restartNumberingAfterBreak="0">
    <w:nsid w:val="7E4742D2"/>
    <w:multiLevelType w:val="hybridMultilevel"/>
    <w:tmpl w:val="6EB8E71A"/>
    <w:lvl w:ilvl="0" w:tplc="158A9ADE">
      <w:start w:val="1"/>
      <w:numFmt w:val="decimal"/>
      <w:lvlText w:val="%1."/>
      <w:lvlJc w:val="left"/>
      <w:pPr>
        <w:ind w:left="720" w:hanging="360"/>
      </w:pPr>
      <w:rPr>
        <w:rFonts w:hint="default"/>
      </w:rPr>
    </w:lvl>
    <w:lvl w:ilvl="1" w:tplc="E2A677B8" w:tentative="1">
      <w:start w:val="1"/>
      <w:numFmt w:val="lowerLetter"/>
      <w:lvlText w:val="%2."/>
      <w:lvlJc w:val="left"/>
      <w:pPr>
        <w:ind w:left="1440" w:hanging="360"/>
      </w:pPr>
    </w:lvl>
    <w:lvl w:ilvl="2" w:tplc="481605C4" w:tentative="1">
      <w:start w:val="1"/>
      <w:numFmt w:val="lowerRoman"/>
      <w:lvlText w:val="%3."/>
      <w:lvlJc w:val="right"/>
      <w:pPr>
        <w:ind w:left="2160" w:hanging="180"/>
      </w:pPr>
    </w:lvl>
    <w:lvl w:ilvl="3" w:tplc="ACD62946" w:tentative="1">
      <w:start w:val="1"/>
      <w:numFmt w:val="decimal"/>
      <w:lvlText w:val="%4."/>
      <w:lvlJc w:val="left"/>
      <w:pPr>
        <w:ind w:left="2880" w:hanging="360"/>
      </w:pPr>
    </w:lvl>
    <w:lvl w:ilvl="4" w:tplc="AF306B5E" w:tentative="1">
      <w:start w:val="1"/>
      <w:numFmt w:val="lowerLetter"/>
      <w:lvlText w:val="%5."/>
      <w:lvlJc w:val="left"/>
      <w:pPr>
        <w:ind w:left="3600" w:hanging="360"/>
      </w:pPr>
    </w:lvl>
    <w:lvl w:ilvl="5" w:tplc="8FFE9AF8" w:tentative="1">
      <w:start w:val="1"/>
      <w:numFmt w:val="lowerRoman"/>
      <w:lvlText w:val="%6."/>
      <w:lvlJc w:val="right"/>
      <w:pPr>
        <w:ind w:left="4320" w:hanging="180"/>
      </w:pPr>
    </w:lvl>
    <w:lvl w:ilvl="6" w:tplc="A542604A" w:tentative="1">
      <w:start w:val="1"/>
      <w:numFmt w:val="decimal"/>
      <w:lvlText w:val="%7."/>
      <w:lvlJc w:val="left"/>
      <w:pPr>
        <w:ind w:left="5040" w:hanging="360"/>
      </w:pPr>
    </w:lvl>
    <w:lvl w:ilvl="7" w:tplc="7CAC39A2" w:tentative="1">
      <w:start w:val="1"/>
      <w:numFmt w:val="lowerLetter"/>
      <w:lvlText w:val="%8."/>
      <w:lvlJc w:val="left"/>
      <w:pPr>
        <w:ind w:left="5760" w:hanging="360"/>
      </w:pPr>
    </w:lvl>
    <w:lvl w:ilvl="8" w:tplc="43C658BE" w:tentative="1">
      <w:start w:val="1"/>
      <w:numFmt w:val="lowerRoman"/>
      <w:lvlText w:val="%9."/>
      <w:lvlJc w:val="right"/>
      <w:pPr>
        <w:ind w:left="6480" w:hanging="180"/>
      </w:pPr>
    </w:lvl>
  </w:abstractNum>
  <w:num w:numId="1">
    <w:abstractNumId w:val="7"/>
  </w:num>
  <w:num w:numId="2">
    <w:abstractNumId w:val="11"/>
  </w:num>
  <w:num w:numId="3">
    <w:abstractNumId w:val="0"/>
  </w:num>
  <w:num w:numId="4">
    <w:abstractNumId w:val="16"/>
  </w:num>
  <w:num w:numId="5">
    <w:abstractNumId w:val="3"/>
  </w:num>
  <w:num w:numId="6">
    <w:abstractNumId w:val="12"/>
  </w:num>
  <w:num w:numId="7">
    <w:abstractNumId w:val="5"/>
  </w:num>
  <w:num w:numId="8">
    <w:abstractNumId w:val="15"/>
  </w:num>
  <w:num w:numId="9">
    <w:abstractNumId w:val="2"/>
  </w:num>
  <w:num w:numId="10">
    <w:abstractNumId w:val="4"/>
  </w:num>
  <w:num w:numId="11">
    <w:abstractNumId w:val="6"/>
  </w:num>
  <w:num w:numId="12">
    <w:abstractNumId w:val="10"/>
  </w:num>
  <w:num w:numId="13">
    <w:abstractNumId w:val="13"/>
  </w:num>
  <w:num w:numId="14">
    <w:abstractNumId w:val="1"/>
  </w:num>
  <w:num w:numId="15">
    <w:abstractNumId w:val="9"/>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evenAndOddHeaders/>
  <w:drawingGridHorizontalSpacing w:val="90"/>
  <w:drawingGridVerticalSpacing w:val="245"/>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76C"/>
    <w:rsid w:val="00002DCC"/>
    <w:rsid w:val="00002FD8"/>
    <w:rsid w:val="000065AD"/>
    <w:rsid w:val="0001238D"/>
    <w:rsid w:val="00012C9A"/>
    <w:rsid w:val="00016D24"/>
    <w:rsid w:val="000213D4"/>
    <w:rsid w:val="0003152B"/>
    <w:rsid w:val="00032A4C"/>
    <w:rsid w:val="00035FDF"/>
    <w:rsid w:val="00040603"/>
    <w:rsid w:val="00041ED0"/>
    <w:rsid w:val="000456A4"/>
    <w:rsid w:val="00045BC6"/>
    <w:rsid w:val="00053E39"/>
    <w:rsid w:val="00063001"/>
    <w:rsid w:val="00071EA7"/>
    <w:rsid w:val="00072CBD"/>
    <w:rsid w:val="00074864"/>
    <w:rsid w:val="00082CEE"/>
    <w:rsid w:val="000855C8"/>
    <w:rsid w:val="00090F56"/>
    <w:rsid w:val="000918AA"/>
    <w:rsid w:val="000A307B"/>
    <w:rsid w:val="000A79F9"/>
    <w:rsid w:val="000B31B5"/>
    <w:rsid w:val="000C52A6"/>
    <w:rsid w:val="000D7030"/>
    <w:rsid w:val="000D7FD0"/>
    <w:rsid w:val="000E0E5F"/>
    <w:rsid w:val="000E50A4"/>
    <w:rsid w:val="000E71A7"/>
    <w:rsid w:val="000F0F0E"/>
    <w:rsid w:val="000F2BD7"/>
    <w:rsid w:val="000F4CF2"/>
    <w:rsid w:val="000F58C3"/>
    <w:rsid w:val="000F5ADA"/>
    <w:rsid w:val="00105AD1"/>
    <w:rsid w:val="00106141"/>
    <w:rsid w:val="00110729"/>
    <w:rsid w:val="00113EB0"/>
    <w:rsid w:val="00123CDD"/>
    <w:rsid w:val="00127559"/>
    <w:rsid w:val="00130189"/>
    <w:rsid w:val="00134D9A"/>
    <w:rsid w:val="00135BDB"/>
    <w:rsid w:val="00136C32"/>
    <w:rsid w:val="00137D7C"/>
    <w:rsid w:val="00140FC8"/>
    <w:rsid w:val="0014266D"/>
    <w:rsid w:val="0014708E"/>
    <w:rsid w:val="00147EF4"/>
    <w:rsid w:val="00153BB3"/>
    <w:rsid w:val="00156DC1"/>
    <w:rsid w:val="00160B03"/>
    <w:rsid w:val="00171115"/>
    <w:rsid w:val="00181ED9"/>
    <w:rsid w:val="00183098"/>
    <w:rsid w:val="00197B92"/>
    <w:rsid w:val="001A12F2"/>
    <w:rsid w:val="001A20A9"/>
    <w:rsid w:val="001A33D2"/>
    <w:rsid w:val="001A6076"/>
    <w:rsid w:val="001B01C9"/>
    <w:rsid w:val="001B2381"/>
    <w:rsid w:val="001B7E0B"/>
    <w:rsid w:val="001D14D7"/>
    <w:rsid w:val="001E7589"/>
    <w:rsid w:val="001E7C29"/>
    <w:rsid w:val="001F297D"/>
    <w:rsid w:val="001F4F04"/>
    <w:rsid w:val="002116BE"/>
    <w:rsid w:val="00214299"/>
    <w:rsid w:val="002250DD"/>
    <w:rsid w:val="0022676C"/>
    <w:rsid w:val="0023186C"/>
    <w:rsid w:val="0023437D"/>
    <w:rsid w:val="00242ABB"/>
    <w:rsid w:val="00247D5E"/>
    <w:rsid w:val="00251353"/>
    <w:rsid w:val="0025276A"/>
    <w:rsid w:val="00262B36"/>
    <w:rsid w:val="00265555"/>
    <w:rsid w:val="00265917"/>
    <w:rsid w:val="002660DB"/>
    <w:rsid w:val="0027236B"/>
    <w:rsid w:val="00275C15"/>
    <w:rsid w:val="0028364E"/>
    <w:rsid w:val="002861FB"/>
    <w:rsid w:val="00293EE6"/>
    <w:rsid w:val="002A1E45"/>
    <w:rsid w:val="002A4B8D"/>
    <w:rsid w:val="002C002F"/>
    <w:rsid w:val="002C0872"/>
    <w:rsid w:val="002C20BA"/>
    <w:rsid w:val="002C43B5"/>
    <w:rsid w:val="002C4704"/>
    <w:rsid w:val="002C4882"/>
    <w:rsid w:val="002D0655"/>
    <w:rsid w:val="002D11B8"/>
    <w:rsid w:val="002D3CEB"/>
    <w:rsid w:val="002E4089"/>
    <w:rsid w:val="002F3006"/>
    <w:rsid w:val="002F405C"/>
    <w:rsid w:val="002F6BB7"/>
    <w:rsid w:val="002F7430"/>
    <w:rsid w:val="00303712"/>
    <w:rsid w:val="00321903"/>
    <w:rsid w:val="0032297E"/>
    <w:rsid w:val="003331DE"/>
    <w:rsid w:val="003354C4"/>
    <w:rsid w:val="00335CAF"/>
    <w:rsid w:val="003364D1"/>
    <w:rsid w:val="00342ACC"/>
    <w:rsid w:val="003625CE"/>
    <w:rsid w:val="00362BB5"/>
    <w:rsid w:val="00364C77"/>
    <w:rsid w:val="003670DE"/>
    <w:rsid w:val="0037200F"/>
    <w:rsid w:val="00373957"/>
    <w:rsid w:val="00381C50"/>
    <w:rsid w:val="00385587"/>
    <w:rsid w:val="00392D1D"/>
    <w:rsid w:val="003A5509"/>
    <w:rsid w:val="003B222E"/>
    <w:rsid w:val="003B2C8C"/>
    <w:rsid w:val="003B345B"/>
    <w:rsid w:val="003C387D"/>
    <w:rsid w:val="003D37D5"/>
    <w:rsid w:val="003D3B17"/>
    <w:rsid w:val="003D48AE"/>
    <w:rsid w:val="003D64C1"/>
    <w:rsid w:val="003D6AC2"/>
    <w:rsid w:val="003F3D4B"/>
    <w:rsid w:val="003F6955"/>
    <w:rsid w:val="003F7A40"/>
    <w:rsid w:val="0040027C"/>
    <w:rsid w:val="00400868"/>
    <w:rsid w:val="0041330B"/>
    <w:rsid w:val="00424B25"/>
    <w:rsid w:val="004256CB"/>
    <w:rsid w:val="00427E05"/>
    <w:rsid w:val="004329B7"/>
    <w:rsid w:val="00443709"/>
    <w:rsid w:val="00447D22"/>
    <w:rsid w:val="00452EB4"/>
    <w:rsid w:val="004553F6"/>
    <w:rsid w:val="00457873"/>
    <w:rsid w:val="00480D8B"/>
    <w:rsid w:val="00485F5B"/>
    <w:rsid w:val="00487008"/>
    <w:rsid w:val="004913A7"/>
    <w:rsid w:val="004A37E1"/>
    <w:rsid w:val="004A74C9"/>
    <w:rsid w:val="004B66F2"/>
    <w:rsid w:val="004C0369"/>
    <w:rsid w:val="004C0C2F"/>
    <w:rsid w:val="004C11B3"/>
    <w:rsid w:val="004C6538"/>
    <w:rsid w:val="004D2489"/>
    <w:rsid w:val="004D2F14"/>
    <w:rsid w:val="004D6E3C"/>
    <w:rsid w:val="004F4423"/>
    <w:rsid w:val="0050115D"/>
    <w:rsid w:val="005015A4"/>
    <w:rsid w:val="00501A8C"/>
    <w:rsid w:val="0050437E"/>
    <w:rsid w:val="005104EB"/>
    <w:rsid w:val="00526B2C"/>
    <w:rsid w:val="00533557"/>
    <w:rsid w:val="005341B5"/>
    <w:rsid w:val="0054041B"/>
    <w:rsid w:val="00544826"/>
    <w:rsid w:val="00550B6C"/>
    <w:rsid w:val="005526AF"/>
    <w:rsid w:val="00552DB9"/>
    <w:rsid w:val="00574663"/>
    <w:rsid w:val="005750A4"/>
    <w:rsid w:val="00593498"/>
    <w:rsid w:val="005B1D45"/>
    <w:rsid w:val="005B1FA1"/>
    <w:rsid w:val="005B3604"/>
    <w:rsid w:val="005C330E"/>
    <w:rsid w:val="005C73BB"/>
    <w:rsid w:val="005D083B"/>
    <w:rsid w:val="005D5AF3"/>
    <w:rsid w:val="005D7CDF"/>
    <w:rsid w:val="005E389F"/>
    <w:rsid w:val="005E43E2"/>
    <w:rsid w:val="005F093B"/>
    <w:rsid w:val="005F32F7"/>
    <w:rsid w:val="005F3DC6"/>
    <w:rsid w:val="00607815"/>
    <w:rsid w:val="00614982"/>
    <w:rsid w:val="00615ADD"/>
    <w:rsid w:val="0062175A"/>
    <w:rsid w:val="006239B5"/>
    <w:rsid w:val="00631491"/>
    <w:rsid w:val="00643231"/>
    <w:rsid w:val="00643C3F"/>
    <w:rsid w:val="00644AD3"/>
    <w:rsid w:val="00644B5A"/>
    <w:rsid w:val="006455FA"/>
    <w:rsid w:val="00647307"/>
    <w:rsid w:val="00655D70"/>
    <w:rsid w:val="00660638"/>
    <w:rsid w:val="00663FD4"/>
    <w:rsid w:val="00670981"/>
    <w:rsid w:val="00671684"/>
    <w:rsid w:val="00671EA2"/>
    <w:rsid w:val="00676008"/>
    <w:rsid w:val="006827E4"/>
    <w:rsid w:val="006857A9"/>
    <w:rsid w:val="006908C5"/>
    <w:rsid w:val="006A25C2"/>
    <w:rsid w:val="006A61CB"/>
    <w:rsid w:val="006B35C0"/>
    <w:rsid w:val="006C7E8B"/>
    <w:rsid w:val="006E3C08"/>
    <w:rsid w:val="006F0318"/>
    <w:rsid w:val="006F261A"/>
    <w:rsid w:val="006F28DC"/>
    <w:rsid w:val="006F43DC"/>
    <w:rsid w:val="006F57AA"/>
    <w:rsid w:val="006F6B48"/>
    <w:rsid w:val="00712E65"/>
    <w:rsid w:val="00713975"/>
    <w:rsid w:val="007150DE"/>
    <w:rsid w:val="00716B35"/>
    <w:rsid w:val="00721866"/>
    <w:rsid w:val="00730305"/>
    <w:rsid w:val="00734690"/>
    <w:rsid w:val="00735569"/>
    <w:rsid w:val="00735F84"/>
    <w:rsid w:val="007541C7"/>
    <w:rsid w:val="00761627"/>
    <w:rsid w:val="00763215"/>
    <w:rsid w:val="00773CFE"/>
    <w:rsid w:val="007844EC"/>
    <w:rsid w:val="007857E9"/>
    <w:rsid w:val="00797A7F"/>
    <w:rsid w:val="007A543D"/>
    <w:rsid w:val="007A7D08"/>
    <w:rsid w:val="007B3DD0"/>
    <w:rsid w:val="007C0AD1"/>
    <w:rsid w:val="007C27C8"/>
    <w:rsid w:val="007D05B6"/>
    <w:rsid w:val="007D7B20"/>
    <w:rsid w:val="007E0ACF"/>
    <w:rsid w:val="007E168C"/>
    <w:rsid w:val="007E6D07"/>
    <w:rsid w:val="007F2E4B"/>
    <w:rsid w:val="007F7A8E"/>
    <w:rsid w:val="00800A19"/>
    <w:rsid w:val="008042E6"/>
    <w:rsid w:val="00805F04"/>
    <w:rsid w:val="00806371"/>
    <w:rsid w:val="00810D5A"/>
    <w:rsid w:val="00814AA2"/>
    <w:rsid w:val="0082394F"/>
    <w:rsid w:val="00825A8D"/>
    <w:rsid w:val="00827D2F"/>
    <w:rsid w:val="00837D9A"/>
    <w:rsid w:val="00844BDC"/>
    <w:rsid w:val="00847DFE"/>
    <w:rsid w:val="00853C90"/>
    <w:rsid w:val="008575F2"/>
    <w:rsid w:val="00857F73"/>
    <w:rsid w:val="00862B36"/>
    <w:rsid w:val="0087380A"/>
    <w:rsid w:val="00875186"/>
    <w:rsid w:val="00876B1B"/>
    <w:rsid w:val="00877E5C"/>
    <w:rsid w:val="00877F50"/>
    <w:rsid w:val="00892E5A"/>
    <w:rsid w:val="008A117F"/>
    <w:rsid w:val="008A2624"/>
    <w:rsid w:val="008A3AE1"/>
    <w:rsid w:val="008B07D4"/>
    <w:rsid w:val="008C12CC"/>
    <w:rsid w:val="008D10FF"/>
    <w:rsid w:val="008E2F09"/>
    <w:rsid w:val="008E76BB"/>
    <w:rsid w:val="009024FA"/>
    <w:rsid w:val="00916BF5"/>
    <w:rsid w:val="009215B8"/>
    <w:rsid w:val="00923554"/>
    <w:rsid w:val="009270C4"/>
    <w:rsid w:val="009312BB"/>
    <w:rsid w:val="00934755"/>
    <w:rsid w:val="00940F14"/>
    <w:rsid w:val="009432D0"/>
    <w:rsid w:val="009501D2"/>
    <w:rsid w:val="00950D67"/>
    <w:rsid w:val="009527D7"/>
    <w:rsid w:val="00955512"/>
    <w:rsid w:val="00956DE7"/>
    <w:rsid w:val="00960AD3"/>
    <w:rsid w:val="0096108B"/>
    <w:rsid w:val="00963962"/>
    <w:rsid w:val="00974C41"/>
    <w:rsid w:val="00976940"/>
    <w:rsid w:val="00977737"/>
    <w:rsid w:val="009A71A6"/>
    <w:rsid w:val="009B3AB7"/>
    <w:rsid w:val="009C5258"/>
    <w:rsid w:val="009C7774"/>
    <w:rsid w:val="009D28F3"/>
    <w:rsid w:val="009D4AD6"/>
    <w:rsid w:val="009D7927"/>
    <w:rsid w:val="009E4ABB"/>
    <w:rsid w:val="00A11F0D"/>
    <w:rsid w:val="00A12DEC"/>
    <w:rsid w:val="00A22D53"/>
    <w:rsid w:val="00A4090F"/>
    <w:rsid w:val="00A4136C"/>
    <w:rsid w:val="00A41C9F"/>
    <w:rsid w:val="00A42188"/>
    <w:rsid w:val="00A474E5"/>
    <w:rsid w:val="00A50741"/>
    <w:rsid w:val="00A66E1A"/>
    <w:rsid w:val="00A73485"/>
    <w:rsid w:val="00A76179"/>
    <w:rsid w:val="00A77C15"/>
    <w:rsid w:val="00A842D4"/>
    <w:rsid w:val="00A93148"/>
    <w:rsid w:val="00A93CA3"/>
    <w:rsid w:val="00AB6552"/>
    <w:rsid w:val="00AB67F8"/>
    <w:rsid w:val="00AB7727"/>
    <w:rsid w:val="00AC0393"/>
    <w:rsid w:val="00AC73AA"/>
    <w:rsid w:val="00AD4BB5"/>
    <w:rsid w:val="00AE76B8"/>
    <w:rsid w:val="00B02B12"/>
    <w:rsid w:val="00B04355"/>
    <w:rsid w:val="00B06133"/>
    <w:rsid w:val="00B10E26"/>
    <w:rsid w:val="00B129D8"/>
    <w:rsid w:val="00B227AE"/>
    <w:rsid w:val="00B41B03"/>
    <w:rsid w:val="00B41EC3"/>
    <w:rsid w:val="00B43A49"/>
    <w:rsid w:val="00B63F08"/>
    <w:rsid w:val="00B72D7E"/>
    <w:rsid w:val="00B77633"/>
    <w:rsid w:val="00B77EB4"/>
    <w:rsid w:val="00B81BAC"/>
    <w:rsid w:val="00B849E0"/>
    <w:rsid w:val="00B90246"/>
    <w:rsid w:val="00B920E4"/>
    <w:rsid w:val="00B924E8"/>
    <w:rsid w:val="00BA115F"/>
    <w:rsid w:val="00BA3462"/>
    <w:rsid w:val="00BA79A3"/>
    <w:rsid w:val="00BB5BC7"/>
    <w:rsid w:val="00BB5F37"/>
    <w:rsid w:val="00BB66E5"/>
    <w:rsid w:val="00BB7DCE"/>
    <w:rsid w:val="00BD25C0"/>
    <w:rsid w:val="00BE66C3"/>
    <w:rsid w:val="00BF3E97"/>
    <w:rsid w:val="00C0035F"/>
    <w:rsid w:val="00C049EE"/>
    <w:rsid w:val="00C0666A"/>
    <w:rsid w:val="00C109FD"/>
    <w:rsid w:val="00C14C2C"/>
    <w:rsid w:val="00C15DC7"/>
    <w:rsid w:val="00C409C2"/>
    <w:rsid w:val="00C445A1"/>
    <w:rsid w:val="00C450C3"/>
    <w:rsid w:val="00C53A76"/>
    <w:rsid w:val="00C707CE"/>
    <w:rsid w:val="00C7232C"/>
    <w:rsid w:val="00C73AFE"/>
    <w:rsid w:val="00C74E6F"/>
    <w:rsid w:val="00C766A3"/>
    <w:rsid w:val="00C82DE1"/>
    <w:rsid w:val="00C8348A"/>
    <w:rsid w:val="00C911F1"/>
    <w:rsid w:val="00C92F89"/>
    <w:rsid w:val="00C9300A"/>
    <w:rsid w:val="00CA4985"/>
    <w:rsid w:val="00CB64F8"/>
    <w:rsid w:val="00CC39DC"/>
    <w:rsid w:val="00CC3EF8"/>
    <w:rsid w:val="00CC6F85"/>
    <w:rsid w:val="00CD04A5"/>
    <w:rsid w:val="00CD383C"/>
    <w:rsid w:val="00CE1FF8"/>
    <w:rsid w:val="00CE2F5D"/>
    <w:rsid w:val="00CE4890"/>
    <w:rsid w:val="00CE6FD2"/>
    <w:rsid w:val="00CF1DA6"/>
    <w:rsid w:val="00CF63D6"/>
    <w:rsid w:val="00D0182E"/>
    <w:rsid w:val="00D0265B"/>
    <w:rsid w:val="00D032E8"/>
    <w:rsid w:val="00D05748"/>
    <w:rsid w:val="00D24A57"/>
    <w:rsid w:val="00D363EC"/>
    <w:rsid w:val="00D450DC"/>
    <w:rsid w:val="00D50E71"/>
    <w:rsid w:val="00D53526"/>
    <w:rsid w:val="00D53E08"/>
    <w:rsid w:val="00D554E6"/>
    <w:rsid w:val="00D6266C"/>
    <w:rsid w:val="00D66496"/>
    <w:rsid w:val="00D70628"/>
    <w:rsid w:val="00D75E31"/>
    <w:rsid w:val="00D77DE6"/>
    <w:rsid w:val="00D848F7"/>
    <w:rsid w:val="00D9305D"/>
    <w:rsid w:val="00DA391D"/>
    <w:rsid w:val="00DA7643"/>
    <w:rsid w:val="00DB0077"/>
    <w:rsid w:val="00DB029C"/>
    <w:rsid w:val="00DB449D"/>
    <w:rsid w:val="00DB6848"/>
    <w:rsid w:val="00DC162E"/>
    <w:rsid w:val="00DC4A39"/>
    <w:rsid w:val="00DC4F93"/>
    <w:rsid w:val="00DD0FFA"/>
    <w:rsid w:val="00DD5131"/>
    <w:rsid w:val="00DD6137"/>
    <w:rsid w:val="00DE0A21"/>
    <w:rsid w:val="00DF30DF"/>
    <w:rsid w:val="00DF6796"/>
    <w:rsid w:val="00E125C6"/>
    <w:rsid w:val="00E15639"/>
    <w:rsid w:val="00E173B5"/>
    <w:rsid w:val="00E1759E"/>
    <w:rsid w:val="00E24C57"/>
    <w:rsid w:val="00E301DF"/>
    <w:rsid w:val="00E345E1"/>
    <w:rsid w:val="00E457C3"/>
    <w:rsid w:val="00E475F9"/>
    <w:rsid w:val="00E50974"/>
    <w:rsid w:val="00E536B3"/>
    <w:rsid w:val="00E537E9"/>
    <w:rsid w:val="00E54322"/>
    <w:rsid w:val="00E57ACE"/>
    <w:rsid w:val="00E76EA6"/>
    <w:rsid w:val="00E86611"/>
    <w:rsid w:val="00E87316"/>
    <w:rsid w:val="00E8750E"/>
    <w:rsid w:val="00E8759E"/>
    <w:rsid w:val="00E940BF"/>
    <w:rsid w:val="00E972E2"/>
    <w:rsid w:val="00EA266C"/>
    <w:rsid w:val="00EA4CD7"/>
    <w:rsid w:val="00EA643A"/>
    <w:rsid w:val="00EA689A"/>
    <w:rsid w:val="00EA6B87"/>
    <w:rsid w:val="00EB725D"/>
    <w:rsid w:val="00EC4090"/>
    <w:rsid w:val="00ED509E"/>
    <w:rsid w:val="00ED6F52"/>
    <w:rsid w:val="00EE34E3"/>
    <w:rsid w:val="00EE4364"/>
    <w:rsid w:val="00F01885"/>
    <w:rsid w:val="00F0500D"/>
    <w:rsid w:val="00F0717A"/>
    <w:rsid w:val="00F135EC"/>
    <w:rsid w:val="00F168A4"/>
    <w:rsid w:val="00F2380B"/>
    <w:rsid w:val="00F24713"/>
    <w:rsid w:val="00F40699"/>
    <w:rsid w:val="00F433D6"/>
    <w:rsid w:val="00F43ACC"/>
    <w:rsid w:val="00F546EB"/>
    <w:rsid w:val="00F61D34"/>
    <w:rsid w:val="00F757CD"/>
    <w:rsid w:val="00F76BBD"/>
    <w:rsid w:val="00F95EAD"/>
    <w:rsid w:val="00F96689"/>
    <w:rsid w:val="00FA03E8"/>
    <w:rsid w:val="00FB7020"/>
    <w:rsid w:val="00FB75EE"/>
    <w:rsid w:val="00FC4FC8"/>
    <w:rsid w:val="00FD2ED5"/>
    <w:rsid w:val="00FD6043"/>
    <w:rsid w:val="00FF0E03"/>
    <w:rsid w:val="00FF2641"/>
    <w:rsid w:val="00FF3BAB"/>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34EEA"/>
  <w15:docId w15:val="{90CE01E5-EB99-4094-832F-6646ABDA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58C3"/>
    <w:rPr>
      <w:rFonts w:ascii="Arial" w:hAnsi="Arial"/>
      <w:szCs w:val="22"/>
      <w:lang w:eastAsia="en-US"/>
    </w:rPr>
  </w:style>
  <w:style w:type="paragraph" w:styleId="Heading1">
    <w:name w:val="heading 1"/>
    <w:basedOn w:val="Normal"/>
    <w:link w:val="Heading1Char"/>
    <w:uiPriority w:val="9"/>
    <w:qFormat/>
    <w:rsid w:val="0028364E"/>
    <w:pPr>
      <w:spacing w:before="100" w:beforeAutospacing="1" w:after="100" w:afterAutospacing="1"/>
      <w:outlineLvl w:val="0"/>
    </w:pPr>
    <w:rPr>
      <w:rFonts w:ascii="Times New Roman" w:eastAsia="Times New Roman" w:hAnsi="Times New Roman"/>
      <w:b/>
      <w:bCs/>
      <w:kern w:val="36"/>
      <w:sz w:val="48"/>
      <w:szCs w:val="48"/>
      <w:lang w:val="hu-HU" w:eastAsia="hu-HU"/>
    </w:rPr>
  </w:style>
  <w:style w:type="paragraph" w:styleId="Heading2">
    <w:name w:val="heading 2"/>
    <w:basedOn w:val="Normal"/>
    <w:next w:val="Normal"/>
    <w:link w:val="Heading2Char"/>
    <w:uiPriority w:val="9"/>
    <w:semiHidden/>
    <w:unhideWhenUsed/>
    <w:qFormat/>
    <w:rsid w:val="0028364E"/>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hu-HU"/>
    </w:rPr>
  </w:style>
  <w:style w:type="paragraph" w:styleId="Heading3">
    <w:name w:val="heading 3"/>
    <w:basedOn w:val="Normal"/>
    <w:next w:val="Normal"/>
    <w:link w:val="Heading3Char"/>
    <w:uiPriority w:val="9"/>
    <w:semiHidden/>
    <w:unhideWhenUsed/>
    <w:qFormat/>
    <w:rsid w:val="0028364E"/>
    <w:pPr>
      <w:keepNext/>
      <w:keepLines/>
      <w:spacing w:before="40" w:line="259" w:lineRule="auto"/>
      <w:outlineLvl w:val="2"/>
    </w:pPr>
    <w:rPr>
      <w:rFonts w:asciiTheme="majorHAnsi" w:eastAsiaTheme="majorEastAsia" w:hAnsiTheme="majorHAnsi" w:cstheme="majorBidi"/>
      <w:color w:val="243F60" w:themeColor="accent1" w:themeShade="7F"/>
      <w:sz w:val="24"/>
      <w:szCs w:val="24"/>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64E"/>
    <w:rPr>
      <w:rFonts w:ascii="Times New Roman" w:eastAsia="Times New Roman" w:hAnsi="Times New Roman"/>
      <w:b/>
      <w:bCs/>
      <w:kern w:val="36"/>
      <w:sz w:val="48"/>
      <w:szCs w:val="48"/>
      <w:lang w:val="hu-HU" w:eastAsia="hu-HU"/>
    </w:rPr>
  </w:style>
  <w:style w:type="character" w:customStyle="1" w:styleId="Heading2Char">
    <w:name w:val="Heading 2 Char"/>
    <w:basedOn w:val="DefaultParagraphFont"/>
    <w:link w:val="Heading2"/>
    <w:uiPriority w:val="9"/>
    <w:semiHidden/>
    <w:rsid w:val="0028364E"/>
    <w:rPr>
      <w:rFonts w:asciiTheme="majorHAnsi" w:eastAsiaTheme="majorEastAsia" w:hAnsiTheme="majorHAnsi" w:cstheme="majorBidi"/>
      <w:color w:val="365F91" w:themeColor="accent1" w:themeShade="BF"/>
      <w:sz w:val="26"/>
      <w:szCs w:val="26"/>
      <w:lang w:val="hu-HU" w:eastAsia="en-US"/>
    </w:rPr>
  </w:style>
  <w:style w:type="paragraph" w:styleId="Header">
    <w:name w:val="header"/>
    <w:basedOn w:val="Normal"/>
    <w:link w:val="HeaderChar"/>
    <w:uiPriority w:val="99"/>
    <w:unhideWhenUsed/>
    <w:rsid w:val="00631491"/>
    <w:pPr>
      <w:tabs>
        <w:tab w:val="center" w:pos="4820"/>
        <w:tab w:val="right" w:pos="9639"/>
      </w:tabs>
    </w:pPr>
    <w:rPr>
      <w:sz w:val="18"/>
    </w:rPr>
  </w:style>
  <w:style w:type="character" w:customStyle="1" w:styleId="HeaderChar">
    <w:name w:val="Header Char"/>
    <w:link w:val="Header"/>
    <w:uiPriority w:val="99"/>
    <w:rsid w:val="00631491"/>
    <w:rPr>
      <w:rFonts w:ascii="Arial" w:hAnsi="Arial"/>
      <w:sz w:val="18"/>
      <w:szCs w:val="22"/>
      <w:lang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3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iPriority w:val="99"/>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semiHidden/>
    <w:unhideWhenUsed/>
    <w:rsid w:val="002250DD"/>
    <w:rPr>
      <w:sz w:val="24"/>
      <w:szCs w:val="24"/>
    </w:rPr>
  </w:style>
  <w:style w:type="character" w:customStyle="1" w:styleId="CommentTextChar">
    <w:name w:val="Comment Text Char"/>
    <w:link w:val="CommentText"/>
    <w:uiPriority w:val="99"/>
    <w:semiHidden/>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aliases w:val="Footnote,footnotes,footnotes Char Char Char Char,footnotes Char Char Char Char Char Char Char Char,footnotes Char Char Char Char Char Char Char Char Char,footnotes Char Char Char Char Char Char Char Char Char2 Char Char,n"/>
    <w:basedOn w:val="Normal"/>
    <w:link w:val="FootnoteTextChar"/>
    <w:unhideWhenUsed/>
    <w:rsid w:val="009C5258"/>
    <w:rPr>
      <w:sz w:val="16"/>
      <w:szCs w:val="20"/>
    </w:rPr>
  </w:style>
  <w:style w:type="character" w:customStyle="1" w:styleId="FootnoteTextChar">
    <w:name w:val="Footnote Text Char"/>
    <w:aliases w:val="Footnote Char,footnotes Char,footnotes Char Char Char Char Char,footnotes Char Char Char Char Char Char Char Char Char1,footnotes Char Char Char Char Char Char Char Char Char Char,n Char"/>
    <w:link w:val="FootnoteText"/>
    <w:rsid w:val="009C5258"/>
    <w:rPr>
      <w:rFonts w:ascii="Arial" w:hAnsi="Arial"/>
      <w:sz w:val="16"/>
      <w:lang w:val="fr-FR" w:eastAsia="en-US"/>
    </w:rPr>
  </w:style>
  <w:style w:type="character" w:styleId="FootnoteReference">
    <w:name w:val="footnote reference"/>
    <w:aliases w:val="Char Char Car Char Car Char Car Char Car Char Car Char Char Char1 Char Char,Footnote Reference Char1 Char,Footnote Reference Char1 Char Char,Footnotes refss,Footnotes refss Char,Note de bas de page Car1,callout,callout Char"/>
    <w:link w:val="FootnoteReferenceChar1"/>
    <w:uiPriority w:val="99"/>
    <w:unhideWhenUsed/>
    <w:qFormat/>
    <w:rsid w:val="00853C90"/>
    <w:rPr>
      <w:vertAlign w:val="superscript"/>
    </w:rPr>
  </w:style>
  <w:style w:type="paragraph" w:customStyle="1" w:styleId="FootnoteReferenceChar1">
    <w:name w:val="Footnote Reference Char1"/>
    <w:aliases w:val=" Car Car1 Char Char,Char Char Car Char Car Char Car Char Car Char Car Char Char Char1 Char,Footnote Reference Char Char Char,Fußnotenzeichen_Raxen,SUPERS"/>
    <w:basedOn w:val="Normal"/>
    <w:link w:val="FootnoteReference"/>
    <w:uiPriority w:val="99"/>
    <w:rsid w:val="0028364E"/>
    <w:pPr>
      <w:spacing w:after="160" w:line="240" w:lineRule="exact"/>
    </w:pPr>
    <w:rPr>
      <w:rFonts w:ascii="Calibri" w:hAnsi="Calibri"/>
      <w:szCs w:val="20"/>
      <w:vertAlign w:val="superscript"/>
      <w:lang w:eastAsia="en-GB"/>
    </w:rPr>
  </w:style>
  <w:style w:type="paragraph" w:styleId="ListParagraph">
    <w:name w:val="List Paragraph"/>
    <w:aliases w:val="Bullet 1,Colorful List - Accent 11,Dot pt,F5 List Paragraph,Indicator Text,List Paragraph Char Char Char,List Paragraph1,List Paragraph11,List Paragraph12,List Paragraph2,MAIN CONTENT,Normal numbered,Numbered Para 1,OBC Bullet"/>
    <w:basedOn w:val="Normal"/>
    <w:link w:val="ListParagraphChar"/>
    <w:uiPriority w:val="34"/>
    <w:qFormat/>
    <w:rsid w:val="00FD2ED5"/>
    <w:pPr>
      <w:spacing w:after="160" w:line="256" w:lineRule="auto"/>
      <w:ind w:left="720"/>
      <w:contextualSpacing/>
    </w:pPr>
    <w:rPr>
      <w:rFonts w:asciiTheme="minorHAnsi" w:eastAsiaTheme="minorHAnsi" w:hAnsiTheme="minorHAnsi" w:cstheme="minorBidi"/>
      <w:sz w:val="22"/>
      <w:lang w:val="en-US"/>
    </w:rPr>
  </w:style>
  <w:style w:type="character" w:customStyle="1" w:styleId="ListParagraphChar">
    <w:name w:val="List Paragraph Char"/>
    <w:aliases w:val="Bullet 1 Char,Colorful List - Accent 11 Char,Dot pt Char,F5 List Paragraph Char,Indicator Text Char,List Paragraph Char Char Char Char,List Paragraph1 Char,List Paragraph11 Char,List Paragraph12 Char,List Paragraph2 Char"/>
    <w:link w:val="ListParagraph"/>
    <w:uiPriority w:val="34"/>
    <w:qFormat/>
    <w:rsid w:val="0028364E"/>
    <w:rPr>
      <w:rFonts w:asciiTheme="minorHAnsi" w:eastAsiaTheme="minorHAnsi" w:hAnsiTheme="minorHAnsi" w:cstheme="minorBidi"/>
      <w:sz w:val="22"/>
      <w:szCs w:val="22"/>
      <w:lang w:val="en-US" w:eastAsia="en-US"/>
    </w:rPr>
  </w:style>
  <w:style w:type="character" w:customStyle="1" w:styleId="UnresolvedMention1">
    <w:name w:val="Unresolved Mention1"/>
    <w:basedOn w:val="DefaultParagraphFont"/>
    <w:uiPriority w:val="99"/>
    <w:semiHidden/>
    <w:unhideWhenUsed/>
    <w:rsid w:val="008A117F"/>
    <w:rPr>
      <w:color w:val="605E5C"/>
      <w:shd w:val="clear" w:color="auto" w:fill="E1DFDD"/>
    </w:rPr>
  </w:style>
  <w:style w:type="paragraph" w:customStyle="1" w:styleId="BodyA">
    <w:name w:val="Body A"/>
    <w:rsid w:val="005C330E"/>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lang w:val="en-US" w:eastAsia="el-GR"/>
    </w:rPr>
  </w:style>
  <w:style w:type="paragraph" w:customStyle="1" w:styleId="BodyBA">
    <w:name w:val="Body B A"/>
    <w:rsid w:val="005C330E"/>
    <w:pPr>
      <w:pBdr>
        <w:top w:val="nil"/>
        <w:left w:val="nil"/>
        <w:bottom w:val="nil"/>
        <w:right w:val="nil"/>
        <w:between w:val="nil"/>
        <w:bar w:val="nil"/>
      </w:pBdr>
    </w:pPr>
    <w:rPr>
      <w:rFonts w:ascii="Times New Roman" w:eastAsia="Times New Roman" w:hAnsi="Times New Roman"/>
      <w:color w:val="000000"/>
      <w:sz w:val="24"/>
      <w:szCs w:val="24"/>
      <w:u w:color="000000"/>
      <w:bdr w:val="nil"/>
      <w:lang w:val="en-US" w:eastAsia="el-GR"/>
    </w:rPr>
  </w:style>
  <w:style w:type="paragraph" w:customStyle="1" w:styleId="BodyC">
    <w:name w:val="Body C"/>
    <w:rsid w:val="005C330E"/>
    <w:pPr>
      <w:pBdr>
        <w:top w:val="nil"/>
        <w:left w:val="nil"/>
        <w:bottom w:val="nil"/>
        <w:right w:val="nil"/>
        <w:between w:val="nil"/>
        <w:bar w:val="nil"/>
      </w:pBdr>
    </w:pPr>
    <w:rPr>
      <w:rFonts w:ascii="Times New Roman" w:eastAsia="Times New Roman" w:hAnsi="Times New Roman"/>
      <w:color w:val="000000"/>
      <w:sz w:val="24"/>
      <w:szCs w:val="24"/>
      <w:u w:color="000000"/>
      <w:bdr w:val="nil"/>
      <w:lang w:val="el-GR" w:eastAsia="el-GR"/>
    </w:rPr>
  </w:style>
  <w:style w:type="paragraph" w:customStyle="1" w:styleId="Default">
    <w:name w:val="Default"/>
    <w:rsid w:val="00644B5A"/>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val="en-US" w:eastAsia="fr-FR"/>
      <w14:textOutline w14:w="0" w14:cap="flat" w14:cmpd="sng" w14:algn="ctr">
        <w14:noFill/>
        <w14:prstDash w14:val="solid"/>
        <w14:bevel/>
      </w14:textOutline>
    </w:rPr>
  </w:style>
  <w:style w:type="table" w:customStyle="1" w:styleId="Tabellenraster2">
    <w:name w:val="Tabellenraster2"/>
    <w:basedOn w:val="TableNormal"/>
    <w:next w:val="TableGrid"/>
    <w:uiPriority w:val="59"/>
    <w:rsid w:val="00C93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266C"/>
    <w:rPr>
      <w:b/>
      <w:bCs/>
    </w:rPr>
  </w:style>
  <w:style w:type="paragraph" w:customStyle="1" w:styleId="xmsonormal">
    <w:name w:val="x_msonormal"/>
    <w:basedOn w:val="Normal"/>
    <w:rsid w:val="00D6266C"/>
    <w:rPr>
      <w:rFonts w:ascii="Calibri" w:eastAsiaTheme="minorHAnsi" w:hAnsi="Calibri" w:cs="Calibri"/>
      <w:sz w:val="24"/>
      <w:szCs w:val="24"/>
      <w:lang w:val="fr-FR" w:eastAsia="fr-FR"/>
    </w:rPr>
  </w:style>
  <w:style w:type="character" w:customStyle="1" w:styleId="Heading3Char">
    <w:name w:val="Heading 3 Char"/>
    <w:basedOn w:val="DefaultParagraphFont"/>
    <w:link w:val="Heading3"/>
    <w:uiPriority w:val="9"/>
    <w:semiHidden/>
    <w:rsid w:val="0028364E"/>
    <w:rPr>
      <w:rFonts w:asciiTheme="majorHAnsi" w:eastAsiaTheme="majorEastAsia" w:hAnsiTheme="majorHAnsi" w:cstheme="majorBidi"/>
      <w:color w:val="243F60" w:themeColor="accent1" w:themeShade="7F"/>
      <w:sz w:val="24"/>
      <w:szCs w:val="24"/>
      <w:lang w:val="hu-HU" w:eastAsia="en-US"/>
    </w:rPr>
  </w:style>
  <w:style w:type="character" w:styleId="Emphasis">
    <w:name w:val="Emphasis"/>
    <w:basedOn w:val="DefaultParagraphFont"/>
    <w:uiPriority w:val="20"/>
    <w:qFormat/>
    <w:rsid w:val="0028364E"/>
    <w:rPr>
      <w:i/>
      <w:iCs/>
    </w:rPr>
  </w:style>
  <w:style w:type="paragraph" w:customStyle="1" w:styleId="COEHeading1">
    <w:name w:val="COE_Heading1"/>
    <w:basedOn w:val="Normal"/>
    <w:link w:val="COEHeading1Char"/>
    <w:autoRedefine/>
    <w:rsid w:val="0028364E"/>
    <w:pPr>
      <w:tabs>
        <w:tab w:val="left" w:pos="0"/>
      </w:tabs>
    </w:pPr>
    <w:rPr>
      <w:rFonts w:eastAsia="Times New Roman" w:cs="Arial"/>
      <w:b/>
      <w:noProof/>
      <w:szCs w:val="20"/>
    </w:rPr>
  </w:style>
  <w:style w:type="character" w:customStyle="1" w:styleId="COEHeading1Char">
    <w:name w:val="COE_Heading1 Char"/>
    <w:link w:val="COEHeading1"/>
    <w:rsid w:val="0028364E"/>
    <w:rPr>
      <w:rFonts w:ascii="Arial" w:eastAsia="Times New Roman" w:hAnsi="Arial" w:cs="Arial"/>
      <w:b/>
      <w:noProof/>
      <w:lang w:eastAsia="en-US"/>
    </w:rPr>
  </w:style>
  <w:style w:type="character" w:customStyle="1" w:styleId="location">
    <w:name w:val="location"/>
    <w:basedOn w:val="DefaultParagraphFont"/>
    <w:rsid w:val="0028364E"/>
  </w:style>
  <w:style w:type="character" w:styleId="UnresolvedMention">
    <w:name w:val="Unresolved Mention"/>
    <w:basedOn w:val="DefaultParagraphFont"/>
    <w:uiPriority w:val="99"/>
    <w:rsid w:val="00FF0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CCA6043-7FEC-4653-ABED-CEBD054C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7654</Words>
  <Characters>42099</Characters>
  <Application>Microsoft Office Word</Application>
  <DocSecurity>0</DocSecurity>
  <Lines>350</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BVF210425</vt:lpstr>
      <vt:lpstr/>
    </vt:vector>
  </TitlesOfParts>
  <Company>Council of Europe</Company>
  <LinksUpToDate>false</LinksUpToDate>
  <CharactersWithSpaces>49654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BVF210425</dc:title>
  <dc:subject>CM/Inf(2021)20, Bilan de la présidence hongroise</dc:subject>
  <dc:creator>Michel ANTHONIOZ</dc:creator>
  <dc:description>Traduction : 7.903 mots</dc:description>
  <cp:lastModifiedBy>Natacha FREYD</cp:lastModifiedBy>
  <cp:revision>26</cp:revision>
  <cp:lastPrinted>2021-11-10T15:49:00Z</cp:lastPrinted>
  <dcterms:created xsi:type="dcterms:W3CDTF">2021-11-10T15:47:00Z</dcterms:created>
  <dcterms:modified xsi:type="dcterms:W3CDTF">2021-11-17T10:36:00Z</dcterms:modified>
</cp:coreProperties>
</file>